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60"/>
        <w:contextualSpacing/>
        <w:jc w:val="end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Главы «Ахарей Мот  - Кдошим"» </w:t>
      </w:r>
    </w:p>
    <w:p>
      <w:pPr>
        <w:pStyle w:val="Normal"/>
        <w:bidi w:val="0"/>
        <w:spacing w:before="0" w:after="160"/>
        <w:contextualSpacing/>
        <w:jc w:val="end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8 Ияра 5786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 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г (7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8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 года независимости)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br/>
      </w:r>
    </w:p>
    <w:p>
      <w:pPr>
        <w:pStyle w:val="Normal"/>
        <w:bidi w:val="0"/>
        <w:spacing w:before="0" w:after="160"/>
        <w:contextualSpacing/>
        <w:jc w:val="end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Во имя благополучия и победы наших воинов, и исцеления раненных.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Во имя памяти о Любе бат Михаэль из семьи Гинзбург (Лейзерсон-Мешков) и ради возвышения ее души.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Неустанный борец за алию русскоговорящего еврейства, целостность земли Израиля и раскрытие чистого света Торы и пророков.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Ушла из жизни 9 Тевета (день окончания пророчества в период второго Храма) 5782 г.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Немного терпения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Вынужден привести всем известные цитаты.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Но давайте один раз прочтем – просто прочтем и восстановим элементарную логику.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То, что очень многие не делают. А это не хорошо – по отношению к себе – нехорошо.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"И говорил Бог Моше после смерти двух сыновей Аарона, когда они приблизились пред Господом и умерли. И сказал Бог Моше: скажи Аарону, брату твоему, чтобы он не входил во всякое время в Святилище (святая святых) за завесу, перед крышкой (капорет), которая на ковчеге, — дабы не умереть; ибо в облаке Я являюсь над крышкой…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И возьмёт он полный совок углей огня с жертвенника, что перед Богом, и полные пригоршни благовонного состава трав, мелко истолчённого, и внесёт за завесу".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И возложит курение на огонь перед Богом, и облако курения покроет крышку (капорет), которая над Ковчегом свидетельства, — чтобы он не умер"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(Ваикра, глава 16)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Вот как это было</w:t>
      </w:r>
    </w:p>
    <w:p>
      <w:pPr>
        <w:pStyle w:val="PlainText"/>
        <w:bidi w:val="0"/>
        <w:spacing w:before="0" w:after="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Первосвященник Рабби Ишмаэль бен Элиша до великой трагедии разрушения второго Храма заходил в Святая святых, чтобы принести воскурения там, где едва проступал камень, существовавший до разделения неба и земли, – общее, из которого возникли все частности. Сам ковчег, стоявший на этом месте, был спрятан еще до разрушения Первого Храма. </w:t>
      </w:r>
    </w:p>
    <w:p>
      <w:pPr>
        <w:pStyle w:val="PlainText"/>
        <w:bidi w:val="0"/>
        <w:spacing w:before="0" w:after="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Танья ("так учили"): "Сказал первосвященник Рабби Ишмаэль бен Элиша: "Однажды в Йом </w:t>
      </w:r>
    </w:p>
    <w:p>
      <w:pPr>
        <w:pStyle w:val="PlainText"/>
        <w:bidi w:val="0"/>
        <w:spacing w:before="0" w:after="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Кипур зашел я в Святая святых, чтобы принести воскурения. И увидел я: ангел высочайшего уровня Акатриэль Бога воинств сидит на престоле, высоком и великом. И сказал он мне: "Ишмаэль, сын мой, благослови меня". Сказал я ему: "Да будет желанно перед лицом Твоим, чтобы милость Твоя поборола гнев Твой, и да проявится милость Твоя, возобладав над другими Твоими свойствами, и чтобы относился Ты к детям Своим не по мере строгого суда". И покачал он в знак одобрения головой" (Брахот, 7а). </w:t>
      </w:r>
    </w:p>
    <w:p>
      <w:pPr>
        <w:pStyle w:val="PlainText"/>
        <w:bidi w:val="0"/>
        <w:spacing w:before="0" w:after="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Вопрос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Раби Ишмаэль "видел (как пророчество) Бога" (ангела, отображавшего Божественное присутствие), и не умер.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Когда он принес воскурение?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После того, как увидел.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Так что же в главе записано, что так и умереть можно?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"И сказал Бог Моше: скажи Аарону, брату твоему, чтобы он не входил во всякое время в Святилище за завесу, к крышке (капорет), которая на ковчеге, — дабы не умереть; ибо в облаке Я являюсь над крышкой".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Что следует из рассказа?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Увидел – Бог показал ангела, отображающего Его присутствие – в облаке (его Божественном облаке, не в облаке воскурения) над крышкой ковчега завета, так как всегда готов раскрыть себя там – было бы желание человека увидеть (Раши).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Потом первосвященник принес воскурение – поднялся дым – вышел.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Зачем тогда принес воскурение, если по Раши – и так, без всякого воскурения можно "увидеть Бога в облаке"?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Чтобы выйти.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Еще раз: воскурение нужно, чтобы выйти.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Человек не погибает от пророческого видения Бога (если, конечно, понимает, что это пророчество, а не реально существующее и не тянется рукой, чтобы потрогать).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 w:hint="cs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А что же было сказано Моше: "Не было такого, чтобы человек увидел Меня и продолжал жить" (Шмот, 33б). 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Это, как утверждают наши мудрецы, было сказано после греха золотого тельца. А до греха – только смотри и вбирай силы от приближения к Богу.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 w:hint="cs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Что же плохого в том, чтобы приближаться к Богу, если, конечно, не в материальном плане.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Само приближение к Богу не может повлечь наказание – утверждал раби Акива (Сифра).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А его сын говорил: еще у горящего куста надо было Моше смотреть, не закрывать лицо руками! (Брахот, 7а).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Йом Кипур – исправление греха золотого тельца. Каждый год понемногу.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 чем исправление? Увидеть Бога в пророчестве и понять видение правильно. И не умереть!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Один видит – все души возвышаются.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Вошел, увидел, коротко молился. Принес воскурение, вышел. Об этом свидетельствовал и Шимон а-Цадик (Йома).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Вы думали – трудно войти? Трудно выйти…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Для того, чтобы выйти, нужно воскурение...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Оно отделяет от пророческой картины, И надо быстро выходить. Нельзя же убегать или пятиться задом от Бога. Желание "сбежать" от Источника жизни может привести к разрыву с источником жизни…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У воскурения интересное свойство: оно закрывает видение, но на глубоком уровне души, там, где единство души с Богом – оно усиливает это единство. Уже не на зримом уровне. Единство – оно вообще не на зримом уровне (Аризаль). Поэтому 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  <w:lang w:val="ru-RU"/>
        </w:rPr>
        <w:t>кторет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 на арамейском – </w:t>
      </w:r>
      <w:r>
        <w:rPr>
          <w:rFonts w:cs="Times New Roman" w:ascii="Times New Roman" w:hAnsi="Times New Roman" w:asciiTheme="majorBidi" w:cstheme="majorBidi" w:hAnsiTheme="majorBidi"/>
          <w:i/>
          <w:iCs/>
          <w:sz w:val="36"/>
          <w:szCs w:val="36"/>
          <w:lang w:val="ru-RU"/>
        </w:rPr>
        <w:t>кешер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, узел. Узел, которым душа привязана к Богу.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Normal"/>
        <w:bidi w:val="0"/>
        <w:spacing w:before="0" w:after="160"/>
        <w:contextualSpacing/>
        <w:jc w:val="center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Еще вопрос: первосвященник пять раз заходил в святая святых в течении Йом Кипур. Каже он оставался жив?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Первый раз – принести воскурения, с совком на котором угли и чашей для растертых пахучих трав.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cstheme="majorBidi" w:ascii="Times New Roman" w:hAnsi="Times New Roman"/>
          <w:sz w:val="36"/>
          <w:szCs w:val="36"/>
          <w:lang w:val="ru-R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Второй раз: Внести кровь быка, принесенного в жертву за грех (первосвященника) и выплеснуть семь капель пальцем в святая святых.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Третий раз входил после жребия, брошенного между двух козлов – который Богу в жертву, а который - в пустыню, чтобы сбросить со скалы. Кровь козла, принесенного в жертву Богу, первосвященник вносил в святая святых и там брызгал ею с пальца семь раз.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Четвертый раз заходил, чтобы вынести совок с углями, на которых было принесено воскурение. Он остался в святая святых.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Пятый раз – вынести оставшиеся сосуды. По другим мнениям – просто,  как окончание служения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Ничего – не погибал. Да и не видел ничего, кроме материальных предметов…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В чем секрет? В том, что он заходил без намерения что-либо увидеть.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>Вглядывался бы в ковчег завета или в то место, где он стоял – вдруг там что покажется – неизвестно, вышел бы живым. А так – с полным пониманием, что нечего смотреть, и если взгляд упал – ничего страшного, если не вглядываешься – надо сделать дело и выходить.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Другое дело первый раз: заходил и заповедь была увидеть, хотел увидеть, вглядывался. … Чего так-то просто топтать святое помещение…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Вывод: приближение ко Всевышнему не может принести вред человеку.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И надо уметь не только "войти", но и "выйти". Да так, чтобы унести в себе единство. </w:t>
      </w:r>
    </w:p>
    <w:p>
      <w:pPr>
        <w:pStyle w:val="Normal"/>
        <w:bidi w:val="0"/>
        <w:spacing w:before="0" w:after="160"/>
        <w:contextualSpacing/>
        <w:jc w:val="start"/>
        <w:rPr>
          <w:rFonts w:ascii="Times New Roman" w:hAnsi="Times New Roman" w:cs="Times New Roman" w:asciiTheme="majorBidi" w:cstheme="majorBidi" w:hAnsiTheme="majorBidi"/>
          <w:sz w:val="36"/>
          <w:szCs w:val="36"/>
          <w:lang w:val="ru-RU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  <w:lang w:val="ru-RU"/>
        </w:rPr>
        <w:t xml:space="preserve">Про раби Акива говорили, что он входил в духовный мир (первозданный сад) и выходил с миром. Только он. Больше никто. Почему, Он, когда "после медитации" выходил, умел вынести с собой в душе единство. Другие – нет. Только он. 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bidi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1" w:characterSet="windows-1255"/>
    <w:family w:val="roman"/>
    <w:pitch w:val="variable"/>
  </w:font>
  <w:font w:name="Calibri">
    <w:charset w:val="b1" w:characterSet="windows-1255"/>
    <w:family w:val="roman"/>
    <w:pitch w:val="variable"/>
  </w:font>
  <w:font w:name="Calibri">
    <w:charset w:val="b1" w:characterSet="windows-1255"/>
    <w:family w:val="swiss"/>
    <w:pitch w:val="variable"/>
  </w:font>
  <w:font w:name="Calibri Light">
    <w:charset w:val="b1" w:characterSet="windows-1255"/>
    <w:family w:val="swiss"/>
    <w:pitch w:val="variable"/>
  </w:font>
  <w:font w:name="Calibri Light">
    <w:charset w:val="b1" w:characterSet="windows-1255"/>
    <w:family w:val="roman"/>
    <w:pitch w:val="variable"/>
  </w:font>
  <w:font w:name="Consolas">
    <w:charset w:val="b1" w:characterSet="windows-1255"/>
    <w:family w:val="roman"/>
    <w:pitch w:val="variable"/>
  </w:font>
  <w:font w:name="Liberation Sans">
    <w:altName w:val="Arial"/>
    <w:charset w:val="b1" w:characterSet="windows-1255"/>
    <w:family w:val="swiss"/>
    <w:pitch w:val="variable"/>
  </w:font>
  <w:font w:name="Consolas">
    <w:charset w:val="b1" w:characterSet="windows-1255"/>
    <w:family w:val="swiss"/>
    <w:pitch w:val="variable"/>
  </w:font>
  <w:font w:name="Times New Roman">
    <w:charset w:val="b1" w:characterSet="windows-1255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hAnsiTheme="minorHAns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uppressAutoHyphens w:val="true"/>
        <w:jc w:val="star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77a4"/>
    <w:pPr>
      <w:widowControl/>
      <w:bidi w:val="1"/>
      <w:spacing w:lineRule="auto" w:line="259" w:before="0" w:after="160"/>
      <w:jc w:val="start"/>
    </w:pPr>
    <w:rPr>
      <w:rFonts w:ascii="Calibri" w:hAnsi="Calibri" w:cs="Arial" w:eastAsia="Calibri"/>
      <w:color w:val="auto"/>
      <w:kern w:val="2"/>
      <w:sz w:val="22"/>
      <w:szCs w:val="22"/>
      <w:lang w:val="en-US" w:eastAsia="en-US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a4"/>
    <w:pPr>
      <w:keepNext w:val="true"/>
      <w:keepLines/>
      <w:bidi w:val="0"/>
      <w:spacing w:before="360" w:after="80"/>
      <w:jc w:val="start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a4"/>
    <w:pPr>
      <w:keepNext w:val="true"/>
      <w:keepLines/>
      <w:bidi w:val="0"/>
      <w:spacing w:before="160" w:after="80"/>
      <w:jc w:val="start"/>
      <w:outlineLvl w:val="1"/>
    </w:pPr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a4"/>
    <w:pPr>
      <w:keepNext w:val="true"/>
      <w:keepLines/>
      <w:bidi w:val="0"/>
      <w:spacing w:before="160" w:after="80"/>
      <w:jc w:val="start"/>
      <w:outlineLvl w:val="2"/>
    </w:pPr>
    <w:rPr>
      <w:rFonts w:ascii="Calibri" w:hAnsi="Calibri" w:eastAsia="" w:cs="Times New Roman" w:asciiTheme="minorHAnsi" w:cstheme="majorBidi" w:eastAsiaTheme="majorEastAsia" w:hAnsiTheme="minorHAnsi"/>
      <w:color w:themeColor="accent1" w:themeShade="bf" w:val="2F5496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a4"/>
    <w:pPr>
      <w:keepNext w:val="true"/>
      <w:keepLines/>
      <w:bidi w:val="0"/>
      <w:spacing w:before="80" w:after="40"/>
      <w:jc w:val="start"/>
      <w:outlineLvl w:val="3"/>
    </w:pPr>
    <w:rPr>
      <w:rFonts w:ascii="Calibri" w:hAnsi="Calibri" w:eastAsia="" w:cs="Times New Roman" w:asciiTheme="minorHAnsi" w:cstheme="majorBidi" w:eastAsiaTheme="majorEastAsia" w:hAnsiTheme="minorHAnsi"/>
      <w:i/>
      <w:iCs/>
      <w:color w:themeColor="accent1" w:themeShade="bf" w:val="2F549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a4"/>
    <w:pPr>
      <w:keepNext w:val="true"/>
      <w:keepLines/>
      <w:bidi w:val="0"/>
      <w:spacing w:before="80" w:after="40"/>
      <w:jc w:val="start"/>
      <w:outlineLvl w:val="4"/>
    </w:pPr>
    <w:rPr>
      <w:rFonts w:ascii="Calibri" w:hAnsi="Calibri" w:eastAsia="" w:cs="Times New Roman" w:asciiTheme="minorHAnsi" w:cstheme="majorBidi" w:eastAsiaTheme="majorEastAsia" w:hAnsiTheme="minorHAnsi"/>
      <w:color w:themeColor="accent1" w:themeShade="bf" w:val="2F549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a4"/>
    <w:pPr>
      <w:keepNext w:val="true"/>
      <w:keepLines/>
      <w:bidi w:val="0"/>
      <w:spacing w:before="40" w:after="0"/>
      <w:jc w:val="start"/>
      <w:outlineLvl w:val="5"/>
    </w:pPr>
    <w:rPr>
      <w:rFonts w:ascii="Calibri" w:hAnsi="Calibri" w:eastAsia="" w:cs="Times New Roman" w:asciiTheme="minorHAnsi" w:cstheme="majorBidi" w:eastAsiaTheme="majorEastAsia" w:hAnsiTheme="minorHAnsi"/>
      <w:i/>
      <w:iCs/>
      <w:color w:themeColor="text1" w:themeTint="a6" w:val="595959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a4"/>
    <w:pPr>
      <w:keepNext w:val="true"/>
      <w:keepLines/>
      <w:bidi w:val="0"/>
      <w:spacing w:before="40" w:after="0"/>
      <w:jc w:val="start"/>
      <w:outlineLvl w:val="6"/>
    </w:pPr>
    <w:rPr>
      <w:rFonts w:ascii="Calibri" w:hAnsi="Calibri" w:eastAsia="" w:cs="Times New Roman" w:asciiTheme="minorHAnsi" w:cstheme="majorBidi" w:eastAsiaTheme="majorEastAsia" w:hAnsiTheme="minorHAnsi"/>
      <w:color w:themeColor="text1" w:themeTint="a6" w:val="595959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a4"/>
    <w:pPr>
      <w:keepNext w:val="true"/>
      <w:keepLines/>
      <w:bidi w:val="0"/>
      <w:spacing w:before="0" w:after="0"/>
      <w:jc w:val="start"/>
      <w:outlineLvl w:val="7"/>
    </w:pPr>
    <w:rPr>
      <w:rFonts w:ascii="Calibri" w:hAnsi="Calibri" w:eastAsia="" w:cs="Times New Roman" w:asciiTheme="minorHAnsi" w:cstheme="majorBidi" w:eastAsiaTheme="majorEastAsia" w:hAnsiTheme="minorHAnsi"/>
      <w:i/>
      <w:iCs/>
      <w:color w:themeColor="text1" w:themeTint="d8" w:val="272727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a4"/>
    <w:pPr>
      <w:keepNext w:val="true"/>
      <w:keepLines/>
      <w:bidi w:val="0"/>
      <w:spacing w:before="0" w:after="0"/>
      <w:jc w:val="start"/>
      <w:outlineLvl w:val="8"/>
    </w:pPr>
    <w:rPr>
      <w:rFonts w:ascii="Calibri" w:hAnsi="Calibri" w:eastAsia="" w:cs="Times New Roman" w:asciiTheme="minorHAnsi" w:cstheme="majorBidi" w:eastAsiaTheme="majorEastAsia" w:hAnsiTheme="minorHAnsi"/>
      <w:color w:themeColor="text1" w:themeTint="d8" w:val="272727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7477a4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7477a4"/>
    <w:rPr>
      <w:rFonts w:ascii="Calibri Light" w:hAnsi="Calibri Light" w:eastAsia="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7477a4"/>
    <w:rPr>
      <w:rFonts w:eastAsia="" w:cs="Times New Roman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7477a4"/>
    <w:rPr>
      <w:rFonts w:eastAsia="" w:cs="Times New Roman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7477a4"/>
    <w:rPr>
      <w:rFonts w:eastAsia="" w:cs="Times New Roman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7477a4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7477a4"/>
    <w:rPr>
      <w:rFonts w:eastAsia="" w:cs="Times New Roman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7477a4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7477a4"/>
    <w:rPr>
      <w:rFonts w:eastAsia="" w:cs="Times New Roman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7477a4"/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7477a4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7477a4"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477a4"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uiPriority w:val="21"/>
    <w:qFormat/>
    <w:rsid w:val="007477a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477a4"/>
    <w:rPr>
      <w:b/>
      <w:bCs/>
      <w:smallCaps/>
      <w:color w:themeColor="accent1" w:themeShade="bf" w:val="2F5496"/>
      <w:spacing w:val="5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042322"/>
    <w:rPr>
      <w:rFonts w:ascii="Consolas" w:hAnsi="Consolas" w:eastAsia="Calibri" w:eastAsiaTheme="minorHAns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2194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194e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Title">
    <w:name w:val="Title"/>
    <w:basedOn w:val="Normal"/>
    <w:next w:val="Normal"/>
    <w:link w:val="TitleChar"/>
    <w:uiPriority w:val="10"/>
    <w:qFormat/>
    <w:rsid w:val="007477a4"/>
    <w:pPr>
      <w:bidi w:val="0"/>
      <w:spacing w:lineRule="auto" w:line="240" w:before="0" w:after="80"/>
      <w:contextualSpacing/>
      <w:jc w:val="start"/>
    </w:pPr>
    <w:rPr>
      <w:rFonts w:ascii="Calibri Light" w:hAnsi="Calibri Light" w:eastAsia="" w:cs="Times New Roman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a4"/>
    <w:pPr>
      <w:bidi w:val="0"/>
      <w:jc w:val="start"/>
    </w:pPr>
    <w:rPr>
      <w:rFonts w:ascii="Calibri" w:hAnsi="Calibri" w:eastAsia="" w:cs="Times New Roman" w:asciiTheme="minorHAnsi" w:cstheme="majorBidi" w:eastAsiaTheme="majorEastAsia" w:hAnsiTheme="minorHAnsi"/>
      <w:color w:themeColor="text1" w:themeTint="a6" w:val="595959"/>
      <w:spacing w:val="15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7477a4"/>
    <w:pPr>
      <w:bidi w:val="0"/>
      <w:spacing w:before="0" w:after="160"/>
      <w:ind w:start="720"/>
      <w:contextualSpacing/>
      <w:jc w:val="start"/>
    </w:pPr>
    <w:rPr>
      <w:rFonts w:ascii="Calibri" w:hAnsi="Calibri" w:eastAsia="Calibri" w:cs="Arial" w:asciiTheme="minorHAnsi" w:cstheme="minorBidi" w:eastAsiaTheme="minorHAnsi" w:hAnsiTheme="minorHAnsi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477a4"/>
    <w:pPr>
      <w:bidi w:val="0"/>
      <w:spacing w:before="160" w:after="160"/>
      <w:jc w:val="center"/>
    </w:pPr>
    <w:rPr>
      <w:rFonts w:ascii="Calibri" w:hAnsi="Calibri" w:eastAsia="Calibri" w:cs="Arial" w:asciiTheme="minorHAnsi" w:cstheme="minorBidi" w:eastAsiaTheme="minorHAnsi" w:hAnsiTheme="minorHAnsi"/>
      <w:i/>
      <w:iCs/>
      <w:color w:themeColor="text1" w:themeTint="bf" w:val="404040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start="864" w:end="864"/>
      <w:jc w:val="center"/>
    </w:pPr>
    <w:rPr>
      <w:rFonts w:ascii="Calibri" w:hAnsi="Calibri" w:eastAsia="Calibri" w:cs="Arial" w:asciiTheme="minorHAnsi" w:cstheme="minorBidi" w:eastAsiaTheme="minorHAnsi" w:hAnsiTheme="minorHAnsi"/>
      <w:i/>
      <w:iCs/>
      <w:color w:themeColor="accent1" w:themeShade="bf" w:val="2F5496"/>
      <w14:ligatures w14:val="standardContextual"/>
    </w:rPr>
  </w:style>
  <w:style w:type="paragraph" w:styleId="PlainText">
    <w:name w:val="Plain Text"/>
    <w:basedOn w:val="Normal"/>
    <w:link w:val="PlainTextChar"/>
    <w:uiPriority w:val="99"/>
    <w:unhideWhenUsed/>
    <w:qFormat/>
    <w:rsid w:val="00042322"/>
    <w:pPr>
      <w:spacing w:lineRule="auto" w:line="240" w:before="0" w:after="0"/>
    </w:pPr>
    <w:rPr>
      <w:rFonts w:ascii="Consolas" w:hAnsi="Consolas" w:eastAsia="Calibri" w:cs="Arial" w:cstheme="minorBidi" w:eastAsiaTheme="minorHAnsi"/>
      <w:sz w:val="21"/>
      <w:szCs w:val="21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LibreOffice/25.8.5.2$Windows_X86_64 LibreOffice_project/9c8b85f387cc00a89945a79c9e6239f32e450ac2</Application>
  <AppVersion>15.0000</AppVersion>
  <Pages>6</Pages>
  <Words>995</Words>
  <Characters>5350</Characters>
  <CharactersWithSpaces>6352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2026-04-24T06:14:00Z</dcterms:created>
  <dc:creator>Luba Meshkov</dc:creator>
  <dc:description/>
  <dc:language>he-IL</dc:language>
  <cp:lastModifiedBy/>
  <dcterms:modified xsi:type="dcterms:W3CDTF">2026-04-24T11:30:40Z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