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182" w:rsidRDefault="00925F16">
      <w:pPr>
        <w:spacing w:after="1699"/>
        <w:ind w:left="3510"/>
      </w:pPr>
      <w:r>
        <w:t xml:space="preserve">Learning Ecosystem </w:t>
      </w:r>
    </w:p>
    <w:p w:rsidR="00711182" w:rsidRDefault="00925F16">
      <w:pPr>
        <w:pStyle w:val="Heading1"/>
      </w:pPr>
      <w:r>
        <w:t>Introduction</w:t>
      </w:r>
    </w:p>
    <w:p w:rsidR="00711182" w:rsidRDefault="00925F16">
      <w:pPr>
        <w:ind w:left="-15" w:firstLine="720"/>
      </w:pPr>
      <w:r>
        <w:t>In this report, there is a cl</w:t>
      </w:r>
      <w:bookmarkStart w:id="0" w:name="_GoBack"/>
      <w:bookmarkEnd w:id="0"/>
      <w:r>
        <w:t>ear elaboration of the forms of learning and their importance to the learners and the teachers. There is also an element of how learning works in the institution and roles played by one's mindset, perception, attention, and mem</w:t>
      </w:r>
      <w:r>
        <w:t xml:space="preserve">ory, the learning sources that are frequently used, and their examples and importance as well. There is a reflection on the personal professional development and lastly plans for future development. This can be illustrated through the use of a mind map as </w:t>
      </w:r>
      <w:r>
        <w:t xml:space="preserve">can be seen below. The mind map explains in detail the university course, the resources used, the technology used, the people involved, and the experience. </w:t>
      </w:r>
    </w:p>
    <w:p w:rsidR="00711182" w:rsidRDefault="00711182">
      <w:pPr>
        <w:sectPr w:rsidR="00711182">
          <w:headerReference w:type="even" r:id="rId6"/>
          <w:headerReference w:type="default" r:id="rId7"/>
          <w:headerReference w:type="first" r:id="rId8"/>
          <w:pgSz w:w="11900" w:h="16840"/>
          <w:pgMar w:top="718" w:right="1430" w:bottom="8410" w:left="1442" w:header="720" w:footer="720" w:gutter="0"/>
          <w:cols w:space="720"/>
        </w:sectPr>
      </w:pPr>
    </w:p>
    <w:p w:rsidR="00711182" w:rsidRDefault="00925F16">
      <w:pPr>
        <w:spacing w:after="442" w:line="259" w:lineRule="auto"/>
        <w:ind w:left="-2" w:right="-374" w:firstLine="0"/>
        <w:jc w:val="left"/>
      </w:pPr>
      <w:r>
        <w:rPr>
          <w:noProof/>
        </w:rPr>
        <w:lastRenderedPageBreak/>
        <w:drawing>
          <wp:inline distT="0" distB="0" distL="0" distR="0">
            <wp:extent cx="9103360" cy="4790440"/>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9"/>
                    <a:stretch>
                      <a:fillRect/>
                    </a:stretch>
                  </pic:blipFill>
                  <pic:spPr>
                    <a:xfrm>
                      <a:off x="0" y="0"/>
                      <a:ext cx="9103360" cy="4790440"/>
                    </a:xfrm>
                    <a:prstGeom prst="rect">
                      <a:avLst/>
                    </a:prstGeom>
                  </pic:spPr>
                </pic:pic>
              </a:graphicData>
            </a:graphic>
          </wp:inline>
        </w:drawing>
      </w:r>
    </w:p>
    <w:p w:rsidR="00711182" w:rsidRDefault="00925F16">
      <w:pPr>
        <w:spacing w:after="233" w:line="259" w:lineRule="auto"/>
        <w:ind w:left="-5"/>
        <w:jc w:val="left"/>
      </w:pPr>
      <w:r>
        <w:rPr>
          <w:b/>
        </w:rPr>
        <w:t xml:space="preserve">Mind Map </w:t>
      </w:r>
    </w:p>
    <w:p w:rsidR="00711182" w:rsidRDefault="00711182">
      <w:pPr>
        <w:sectPr w:rsidR="00711182">
          <w:headerReference w:type="even" r:id="rId10"/>
          <w:headerReference w:type="default" r:id="rId11"/>
          <w:headerReference w:type="first" r:id="rId12"/>
          <w:pgSz w:w="16840" w:h="11900" w:orient="landscape"/>
          <w:pgMar w:top="1440" w:right="1438" w:bottom="1440" w:left="1442" w:header="720" w:footer="720" w:gutter="0"/>
          <w:cols w:space="720"/>
        </w:sectPr>
      </w:pPr>
    </w:p>
    <w:p w:rsidR="00711182" w:rsidRDefault="00925F16">
      <w:pPr>
        <w:spacing w:after="236" w:line="259" w:lineRule="auto"/>
        <w:ind w:left="388" w:right="374"/>
        <w:jc w:val="center"/>
      </w:pPr>
      <w:r>
        <w:rPr>
          <w:b/>
        </w:rPr>
        <w:lastRenderedPageBreak/>
        <w:t>How learning works</w:t>
      </w:r>
    </w:p>
    <w:p w:rsidR="00711182" w:rsidRDefault="00925F16">
      <w:pPr>
        <w:pStyle w:val="Heading1"/>
        <w:ind w:left="-5"/>
      </w:pPr>
      <w:r>
        <w:t>Attitude (growth &amp; mindset)</w:t>
      </w:r>
    </w:p>
    <w:p w:rsidR="00711182" w:rsidRDefault="00925F16">
      <w:pPr>
        <w:ind w:left="-15" w:firstLine="720"/>
      </w:pPr>
      <w:r>
        <w:t xml:space="preserve">With efforts, we can develop abilities to do things better. A study conducted by </w:t>
      </w:r>
      <w:proofErr w:type="spellStart"/>
      <w:r>
        <w:t>Dweck</w:t>
      </w:r>
      <w:proofErr w:type="spellEnd"/>
      <w:r>
        <w:t xml:space="preserve"> involving seventy-eight for and</w:t>
      </w:r>
      <w:r>
        <w:t xml:space="preserve"> five-year-old. The research depicted that the children had started to develop a constant inclination for undertakings. For instance, they prefer playing a game level they have accomplished prior over trying a new one. </w:t>
      </w:r>
    </w:p>
    <w:p w:rsidR="00711182" w:rsidRDefault="00925F16">
      <w:pPr>
        <w:ind w:left="-5"/>
      </w:pPr>
      <w:proofErr w:type="gramStart"/>
      <w:r>
        <w:rPr>
          <w:b/>
        </w:rPr>
        <w:t>perception</w:t>
      </w:r>
      <w:proofErr w:type="gramEnd"/>
      <w:r>
        <w:rPr>
          <w:b/>
        </w:rPr>
        <w:t xml:space="preserve"> </w:t>
      </w:r>
      <w:proofErr w:type="spellStart"/>
      <w:r>
        <w:t>perception</w:t>
      </w:r>
      <w:proofErr w:type="spellEnd"/>
      <w:r>
        <w:t xml:space="preserve"> depicts that child who anticipates doing the same game levels repeatedly had higher chances of giving negative self-assessment when endeavoring a more challenging level. </w:t>
      </w:r>
      <w:proofErr w:type="spellStart"/>
      <w:r>
        <w:t>Dweck</w:t>
      </w:r>
      <w:proofErr w:type="spellEnd"/>
      <w:r>
        <w:t xml:space="preserve"> identified that the more praises and acknowledgments given to a child</w:t>
      </w:r>
      <w:r>
        <w:t xml:space="preserve"> are likely to encourage more attempts for future undertakings. There are two different mindsets discussed by the researcher, these are growth mindset and fixed mindset. </w:t>
      </w:r>
      <w:proofErr w:type="spellStart"/>
      <w:r>
        <w:t>Dweck</w:t>
      </w:r>
      <w:proofErr w:type="spellEnd"/>
      <w:r>
        <w:t xml:space="preserve"> in her 2014 speech in </w:t>
      </w:r>
      <w:r>
        <w:rPr>
          <w:i/>
        </w:rPr>
        <w:t xml:space="preserve">developing a growth mindset </w:t>
      </w:r>
      <w:r>
        <w:t>states that student's mindsets</w:t>
      </w:r>
      <w:r>
        <w:t xml:space="preserve"> can be changed by teaching them to venture outside their comfort zone in learning something new and can make them smarter over time.</w:t>
      </w:r>
    </w:p>
    <w:p w:rsidR="00711182" w:rsidRDefault="00925F16">
      <w:pPr>
        <w:pStyle w:val="Heading1"/>
        <w:ind w:left="-5"/>
      </w:pPr>
      <w:r>
        <w:t>Memory</w:t>
      </w:r>
    </w:p>
    <w:p w:rsidR="00711182" w:rsidRDefault="00925F16">
      <w:pPr>
        <w:spacing w:after="552"/>
        <w:ind w:left="-15" w:firstLine="720"/>
      </w:pPr>
      <w:r>
        <w:t xml:space="preserve">The growth mindset shows that the mindset has the abilities to master new skills by challenging themselves and the </w:t>
      </w:r>
      <w:r>
        <w:t>fixed mindset with the insinuation that one's abilities are stable. A 2007 study involving approximately 400 children in New York public schools depicted that seventh graders who had a fixed mindset had deteriorating math grades at the beginning of the stu</w:t>
      </w:r>
      <w:r>
        <w:t>dy and their grades did not improve in the next two years. In the meantime, children with a growth mindset commenced with better grades and had positive improvements over time.</w:t>
      </w:r>
    </w:p>
    <w:p w:rsidR="00711182" w:rsidRDefault="00925F16">
      <w:pPr>
        <w:pStyle w:val="Heading1"/>
        <w:ind w:left="-5"/>
      </w:pPr>
      <w:r>
        <w:lastRenderedPageBreak/>
        <w:t>Attention</w:t>
      </w:r>
    </w:p>
    <w:p w:rsidR="00711182" w:rsidRDefault="00925F16">
      <w:pPr>
        <w:spacing w:after="240"/>
        <w:ind w:left="-15" w:firstLine="720"/>
      </w:pPr>
      <w:r>
        <w:t>The Super Mario effect led to more success and therefore more learnin</w:t>
      </w:r>
      <w:r>
        <w:t>g. The focus is on the result and not the failed attempts or failed stages. The super Mario effect makes individuals never give up and have a positive attitude towards task completion by trying to ignore failures and focusing ahead. The act of learning sho</w:t>
      </w:r>
      <w:r>
        <w:t>uld be encouraged and failures should not discourage our attempts. Learning comes more naturally when fear is gotten rid of. Life challenges should be treated like video games failed attempts, this can help the brain to learn more and see more success. (</w:t>
      </w:r>
      <w:proofErr w:type="spellStart"/>
      <w:r>
        <w:t>Dw</w:t>
      </w:r>
      <w:r>
        <w:t>eck</w:t>
      </w:r>
      <w:proofErr w:type="spellEnd"/>
      <w:r>
        <w:t>, 2014), created a game that rewarded progress, strategy, and effort. This encouraged the learning process through several attempts. The growth mindset creates more sustained learning and greater perseverance than the fixed mindset that depicts no signi</w:t>
      </w:r>
      <w:r>
        <w:t>ficant process.</w:t>
      </w:r>
    </w:p>
    <w:p w:rsidR="00711182" w:rsidRDefault="00925F16">
      <w:pPr>
        <w:pStyle w:val="Heading1"/>
      </w:pPr>
      <w:r>
        <w:t xml:space="preserve">Sources of learning </w:t>
      </w:r>
    </w:p>
    <w:p w:rsidR="00711182" w:rsidRDefault="00925F16">
      <w:pPr>
        <w:ind w:left="-15" w:firstLine="720"/>
      </w:pPr>
      <w:r>
        <w:t>There are three majorly used sources of learning. These are, Formal learning, informal learning, and non-formal learning, as explained in (</w:t>
      </w:r>
      <w:proofErr w:type="spellStart"/>
      <w:r>
        <w:t>Brebera</w:t>
      </w:r>
      <w:proofErr w:type="spellEnd"/>
      <w:r>
        <w:t xml:space="preserve">, 2018; </w:t>
      </w:r>
      <w:proofErr w:type="spellStart"/>
      <w:r>
        <w:t>Latchem</w:t>
      </w:r>
      <w:proofErr w:type="spellEnd"/>
      <w:r>
        <w:t>, 2014). The formal source of learning is usually associat</w:t>
      </w:r>
      <w:r>
        <w:t xml:space="preserve">ed with training institutions which are schools, colleges, or universities. Formal source of learning is associated with learning institutions because it involves a lot of systematic, curriculum-based, teacher-directed learning. The formal learning system </w:t>
      </w:r>
      <w:r>
        <w:t>is administratively and curricular organized since the teacher and the students are expected to follow a prescribed program from the start of learning to the end of the semester where the students are assessed to know whether they are fit to be promoted to</w:t>
      </w:r>
      <w:r>
        <w:t xml:space="preserve"> the next class. The administrative assessment is purposefully carried out frequently to determine the progress of the education process thereby, improving it.  Meaning to say, it follows a prescribed framework as intended within formally constituted educa</w:t>
      </w:r>
      <w:r>
        <w:t>tional</w:t>
      </w:r>
    </w:p>
    <w:p w:rsidR="00711182" w:rsidRDefault="00925F16">
      <w:pPr>
        <w:spacing w:after="236" w:line="259" w:lineRule="auto"/>
        <w:ind w:left="-5"/>
      </w:pPr>
      <w:proofErr w:type="gramStart"/>
      <w:r>
        <w:t>institutions</w:t>
      </w:r>
      <w:proofErr w:type="gramEnd"/>
      <w:r>
        <w:t xml:space="preserve">. </w:t>
      </w:r>
    </w:p>
    <w:p w:rsidR="00711182" w:rsidRDefault="00925F16">
      <w:pPr>
        <w:ind w:left="-15" w:firstLine="720"/>
      </w:pPr>
      <w:r>
        <w:lastRenderedPageBreak/>
        <w:t>Informal source of learning on the other hand is based on the interactive activities arising from the day-to-today life experiences at workplaces with other colleagues, how people relate with their family members, how people relate wi</w:t>
      </w:r>
      <w:r>
        <w:t>th their friends, or even experiences resulting from their leisure activities. The informal source of learning is never prescribed or programed, as explained in (Henderson et al., 2012). For instance, one can teach her child how they should brush their tee</w:t>
      </w:r>
      <w:r>
        <w:t xml:space="preserve">th since there is not a prescribed program, predetermined lessons, curricular methods, or places where the children can study this. </w:t>
      </w:r>
    </w:p>
    <w:p w:rsidR="00711182" w:rsidRDefault="00925F16">
      <w:pPr>
        <w:ind w:left="-15" w:firstLine="720"/>
      </w:pPr>
      <w:r>
        <w:t xml:space="preserve"> However, the non-formal source of learning is a form of education resulting from the community groups and also from the or</w:t>
      </w:r>
      <w:r>
        <w:t>ganizational activities, as explained in (</w:t>
      </w:r>
      <w:proofErr w:type="spellStart"/>
      <w:r>
        <w:t>Kowalska</w:t>
      </w:r>
      <w:proofErr w:type="spellEnd"/>
      <w:r>
        <w:t xml:space="preserve">, 2016; </w:t>
      </w:r>
      <w:proofErr w:type="spellStart"/>
      <w:r>
        <w:t>Melnic</w:t>
      </w:r>
      <w:proofErr w:type="spellEnd"/>
      <w:r>
        <w:t xml:space="preserve">, 2014).  The non-formal source of education most often occurs outside educational institutions for example the schools or the universities and it is mostly referred to as community education </w:t>
      </w:r>
      <w:r>
        <w:t>system, adult education system, or second chance education. Some of the examples of non-formal education involve swimming programs for young children, sports programs organized by the community and the programs organized by the organizations scouting progr</w:t>
      </w:r>
      <w:r>
        <w:t xml:space="preserve">ams for girls and boys, community professional seminar programs, adult education programs, and fitness programs. </w:t>
      </w:r>
    </w:p>
    <w:p w:rsidR="00711182" w:rsidRDefault="00925F16">
      <w:pPr>
        <w:ind w:left="-15" w:firstLine="720"/>
      </w:pPr>
      <w:r>
        <w:t>The different forms of learning are important since one gets to have a set of techniques that allows one to use information from a large numbe</w:t>
      </w:r>
      <w:r>
        <w:t>r of sources during the learning process. The learners can learn similar concepts but in parallel ways, as explained in (</w:t>
      </w:r>
      <w:proofErr w:type="spellStart"/>
      <w:r>
        <w:t>Paduraru</w:t>
      </w:r>
      <w:proofErr w:type="spellEnd"/>
      <w:r>
        <w:t>, 2013; Lange, 2015). The different sources of learning also provide a very rich environment where there are a lot of opportuni</w:t>
      </w:r>
      <w:r>
        <w:t>ties and possibilities for learning than in places where only one form of educational learning is practiced. This is because the different sources of learning use different perspectives in solving problems and when all these different ideas are brought tog</w:t>
      </w:r>
      <w:r>
        <w:t xml:space="preserve">ether, then there amount of information available is high. </w:t>
      </w:r>
    </w:p>
    <w:p w:rsidR="00711182" w:rsidRDefault="00925F16">
      <w:pPr>
        <w:ind w:left="-15" w:firstLine="720"/>
      </w:pPr>
      <w:r>
        <w:lastRenderedPageBreak/>
        <w:t>The possibilities of exchanging ideas among the learners who are by chance solving the same issue or problem are also high, as explained in (</w:t>
      </w:r>
      <w:proofErr w:type="spellStart"/>
      <w:r>
        <w:t>Lacatus</w:t>
      </w:r>
      <w:proofErr w:type="spellEnd"/>
      <w:r>
        <w:t>, 2013). Therefore, this enhances the accuracy o</w:t>
      </w:r>
      <w:r>
        <w:t>f results and saves time because sources of information are many.</w:t>
      </w:r>
    </w:p>
    <w:p w:rsidR="00711182" w:rsidRDefault="00925F16">
      <w:pPr>
        <w:spacing w:after="240"/>
        <w:ind w:left="-5"/>
      </w:pPr>
      <w:r>
        <w:t>Also, the learners have an opportunity to experience a variety of approaches in solving problems since each source of learning uses different structures and learning approaches. The learners</w:t>
      </w:r>
      <w:r>
        <w:t>, therefore, receive rich different perspectives to follow in solving the tasks.</w:t>
      </w:r>
    </w:p>
    <w:p w:rsidR="00711182" w:rsidRDefault="00925F16">
      <w:pPr>
        <w:spacing w:after="236" w:line="259" w:lineRule="auto"/>
        <w:ind w:left="388"/>
        <w:jc w:val="center"/>
      </w:pPr>
      <w:r>
        <w:rPr>
          <w:b/>
        </w:rPr>
        <w:t>My professional learning ecosystem</w:t>
      </w:r>
    </w:p>
    <w:p w:rsidR="00711182" w:rsidRDefault="00925F16">
      <w:pPr>
        <w:pStyle w:val="Heading1"/>
        <w:ind w:left="-5"/>
      </w:pPr>
      <w:r>
        <w:t>Formal institutional programs</w:t>
      </w:r>
    </w:p>
    <w:p w:rsidR="00711182" w:rsidRDefault="00925F16">
      <w:pPr>
        <w:ind w:left="-5"/>
      </w:pPr>
      <w:r>
        <w:t xml:space="preserve"> In my university studies, I am training in personal professional development as a course unit. From the cours</w:t>
      </w:r>
      <w:r>
        <w:t>e, I have learned that a profession is a career or an occupation that one achieves after training at the college or university and it is usually a paid occupation. Also, I have learned that the individuals who are members of a profession are referred to as</w:t>
      </w:r>
      <w:r>
        <w:t xml:space="preserve"> professionals. Again, we are taught that professionals are controlled by a set of standard codes of ethics. Besides, the professionals are accepted by the public because they are well informed and possess the relevant skills which they have attained from </w:t>
      </w:r>
      <w:r>
        <w:t>their high standard of institutional learning. In addition, the professionals are always committed to handling the tasks ahead of them, and also, they hold high standards of integrity and morality.</w:t>
      </w:r>
    </w:p>
    <w:p w:rsidR="00711182" w:rsidRDefault="00925F16">
      <w:pPr>
        <w:ind w:left="-15" w:firstLine="720"/>
      </w:pPr>
      <w:r>
        <w:t xml:space="preserve">The course in personal professional development is a form </w:t>
      </w:r>
      <w:r>
        <w:t xml:space="preserve">of formal source of educational learning. The program is a formal source of learning because, formal institutional programs are the educational lessons that use systematic, organized, and prescribed structures with the rigid curriculum as it follows a set </w:t>
      </w:r>
      <w:r>
        <w:t xml:space="preserve">of laws. This source of learning must have the presence of the student, the teacher has to be available and a place where the learning is to take place, for example, the university. The way the course is administered in an </w:t>
      </w:r>
      <w:r>
        <w:lastRenderedPageBreak/>
        <w:t>administratively and prescriptive</w:t>
      </w:r>
      <w:r>
        <w:t xml:space="preserve">ly organized manner whereby, the teachers have a program to follow from the start of the course to the end of it. </w:t>
      </w:r>
    </w:p>
    <w:p w:rsidR="00711182" w:rsidRDefault="00925F16">
      <w:pPr>
        <w:ind w:left="-15" w:firstLine="720"/>
      </w:pPr>
      <w:r>
        <w:t xml:space="preserve">At the end of the course, the teachers are mandated to assess the students to know their understanding and know whether they are fit to move </w:t>
      </w:r>
      <w:r>
        <w:t>to the next level of learning or they need to re-do the course for those that fail to pass. An assessment is also done on the teachers to make sure they are committed in their teaching sessions and this is a great way to help in improving the teaching proc</w:t>
      </w:r>
      <w:r>
        <w:t xml:space="preserve">ess. </w:t>
      </w:r>
    </w:p>
    <w:p w:rsidR="00711182" w:rsidRDefault="00925F16">
      <w:pPr>
        <w:ind w:left="-15" w:firstLine="720"/>
      </w:pPr>
      <w:r>
        <w:t>The formal source of learning is important in that the learners train over a long period and they gain too much knowledge and skills.  The knowledge and the skills gained enables them to solve problems following their expertise domain. The formal sou</w:t>
      </w:r>
      <w:r>
        <w:t>rce of educational learning also, helps students to set their goals and commit to achieving them through focus determination and passing exams. With the several classroom and practical sessions, the students can receive the best advice offer on how to face</w:t>
      </w:r>
      <w:r>
        <w:t xml:space="preserve"> and solve career challenges. The professionals also are well equipped with the necessary tools that they need to handle their day-to-day activities.</w:t>
      </w:r>
    </w:p>
    <w:p w:rsidR="00711182" w:rsidRDefault="00925F16">
      <w:pPr>
        <w:pStyle w:val="Heading1"/>
        <w:ind w:left="-5"/>
      </w:pPr>
      <w:r>
        <w:t>Learning outcomes</w:t>
      </w:r>
    </w:p>
    <w:p w:rsidR="00711182" w:rsidRDefault="00925F16">
      <w:pPr>
        <w:ind w:left="-15" w:firstLine="720"/>
      </w:pPr>
      <w:r>
        <w:t xml:space="preserve">My professional learning network is classified into two categories and that is my networks and my mentors. One of my mentors is Cheryl Mercy who acts as my master of craft. </w:t>
      </w:r>
      <w:proofErr w:type="gramStart"/>
      <w:r>
        <w:t>she</w:t>
      </w:r>
      <w:proofErr w:type="gramEnd"/>
      <w:r>
        <w:t xml:space="preserve"> inspires me because she is a great leader with amazing leadership skills that h</w:t>
      </w:r>
      <w:r>
        <w:t>ave made her even more successful. The way Cheryl carries out herself with high standards of morals and integrity, as well as other good codes of ethics, makes it easy for her to handle different challenges. Seeing her at the place, I see myself in the nex</w:t>
      </w:r>
      <w:r>
        <w:t xml:space="preserve">t five years inspires me. The other mentor is my friend </w:t>
      </w:r>
      <w:proofErr w:type="spellStart"/>
      <w:r>
        <w:t>Ludy</w:t>
      </w:r>
      <w:proofErr w:type="spellEnd"/>
      <w:r>
        <w:t xml:space="preserve"> cate who acts as my anchor. </w:t>
      </w:r>
      <w:proofErr w:type="spellStart"/>
      <w:r>
        <w:t>Ludy</w:t>
      </w:r>
      <w:proofErr w:type="spellEnd"/>
      <w:r>
        <w:t xml:space="preserve"> cate supports me into achieving my career goals.  My networks at the university includes my current classmates whom we share a lot and support each other into wor</w:t>
      </w:r>
      <w:r>
        <w:t xml:space="preserve">king towards attaining our goals. My other </w:t>
      </w:r>
      <w:r>
        <w:lastRenderedPageBreak/>
        <w:t xml:space="preserve">network is </w:t>
      </w:r>
      <w:proofErr w:type="spellStart"/>
      <w:r>
        <w:t>Liawa</w:t>
      </w:r>
      <w:proofErr w:type="spellEnd"/>
      <w:r>
        <w:t xml:space="preserve"> chichi an alumnus I met along the way during one of our network events.  </w:t>
      </w:r>
      <w:proofErr w:type="spellStart"/>
      <w:r>
        <w:t>Liawa</w:t>
      </w:r>
      <w:proofErr w:type="spellEnd"/>
      <w:r>
        <w:t xml:space="preserve"> has been my close friend and she greatly helped me in keeping my head up during my studies. </w:t>
      </w:r>
      <w:proofErr w:type="spellStart"/>
      <w:r>
        <w:t>Liawa</w:t>
      </w:r>
      <w:proofErr w:type="spellEnd"/>
      <w:r>
        <w:t xml:space="preserve"> always reminds me t</w:t>
      </w:r>
      <w:r>
        <w:t xml:space="preserve">o keep staying focused and determined towards achieving my set goals. </w:t>
      </w:r>
    </w:p>
    <w:p w:rsidR="00711182" w:rsidRDefault="00925F16">
      <w:pPr>
        <w:pStyle w:val="Heading1"/>
        <w:ind w:left="-5"/>
      </w:pPr>
      <w:r>
        <w:t xml:space="preserve">Resources </w:t>
      </w:r>
    </w:p>
    <w:p w:rsidR="00711182" w:rsidRDefault="00925F16">
      <w:pPr>
        <w:ind w:left="-15" w:firstLine="720"/>
      </w:pPr>
      <w:r>
        <w:t xml:space="preserve">Some of the resources I used in my professional learning ecosystem are listening, use of the note-taking app, library sources, my </w:t>
      </w:r>
      <w:proofErr w:type="spellStart"/>
      <w:r>
        <w:t>uni</w:t>
      </w:r>
      <w:proofErr w:type="spellEnd"/>
      <w:r>
        <w:t>, and the writing center. To be a good listener, one has to be attentive in class and actively participate to prove that on</w:t>
      </w:r>
      <w:r>
        <w:t xml:space="preserve">e is listening. The other tool I have used well is the note-taking app. Note-taking helps one to note down those major points and this makes it easy to revise for an exam as it saves time. It saves time in the sense that instead of going through the whole </w:t>
      </w:r>
      <w:r>
        <w:t xml:space="preserve">book looking for points, it is better to use the points you noted down for easy and quick revision. Other sources that I used were the library resources which had all the books I need for reference, the </w:t>
      </w:r>
      <w:proofErr w:type="spellStart"/>
      <w:r>
        <w:t>myuni</w:t>
      </w:r>
      <w:proofErr w:type="spellEnd"/>
      <w:r>
        <w:t xml:space="preserve"> portal which also had all the important informa</w:t>
      </w:r>
      <w:r>
        <w:t xml:space="preserve">tion about the school and services available to students and lastly the writing center created by the university to help students develop and grow their writing, research and communication skills. </w:t>
      </w:r>
    </w:p>
    <w:p w:rsidR="00711182" w:rsidRDefault="00925F16">
      <w:pPr>
        <w:pStyle w:val="Heading1"/>
        <w:ind w:left="-5"/>
      </w:pPr>
      <w:r>
        <w:t>Experiences</w:t>
      </w:r>
    </w:p>
    <w:p w:rsidR="00711182" w:rsidRDefault="00925F16">
      <w:pPr>
        <w:spacing w:after="240"/>
        <w:ind w:left="-15" w:firstLine="720"/>
      </w:pPr>
      <w:r>
        <w:t>My experience of formal educational learning h</w:t>
      </w:r>
      <w:r>
        <w:t>as been very productive. I would say that the organized way of learning and the code of ethics involved helped me to be an upright person. The interactive learning programs through network events helped foster and strengthen a good relationship between stu</w:t>
      </w:r>
      <w:r>
        <w:t xml:space="preserve">dents from different cultural and religious backgrounds. The system of assessing students to know their understanding abilities also helped me a lot in learning to pay attention and use my note-taking skills appropriately to prepare for exams. </w:t>
      </w:r>
    </w:p>
    <w:p w:rsidR="00711182" w:rsidRDefault="00925F16">
      <w:pPr>
        <w:spacing w:after="236" w:line="259" w:lineRule="auto"/>
        <w:ind w:left="388" w:right="265"/>
        <w:jc w:val="center"/>
      </w:pPr>
      <w:r>
        <w:rPr>
          <w:b/>
        </w:rPr>
        <w:lastRenderedPageBreak/>
        <w:t>My plans fo</w:t>
      </w:r>
      <w:r>
        <w:rPr>
          <w:b/>
        </w:rPr>
        <w:t>r future development</w:t>
      </w:r>
    </w:p>
    <w:p w:rsidR="00711182" w:rsidRDefault="00925F16">
      <w:pPr>
        <w:ind w:left="-15" w:firstLine="720"/>
      </w:pPr>
      <w:r>
        <w:t>My career goal is to get certification from the university and this I can only achieve through determination and staying focused throughout the learning sessions. Receiving certification will be a sign that my professional knowledge an</w:t>
      </w:r>
      <w:r>
        <w:t>d training are good. Also, I will be able to grow my employability skills to help me attain a leadership role and again, increase my earnings at my workplace.  For example, as explained in (</w:t>
      </w:r>
      <w:proofErr w:type="spellStart"/>
      <w:r>
        <w:t>Rosca</w:t>
      </w:r>
      <w:proofErr w:type="spellEnd"/>
      <w:r>
        <w:t>, 2014), for me to be a</w:t>
      </w:r>
    </w:p>
    <w:p w:rsidR="00711182" w:rsidRDefault="00711182">
      <w:pPr>
        <w:sectPr w:rsidR="00711182">
          <w:headerReference w:type="even" r:id="rId13"/>
          <w:headerReference w:type="default" r:id="rId14"/>
          <w:headerReference w:type="first" r:id="rId15"/>
          <w:pgSz w:w="11900" w:h="16840"/>
          <w:pgMar w:top="1540" w:right="1436" w:bottom="1546" w:left="1442" w:header="718" w:footer="720" w:gutter="0"/>
          <w:cols w:space="720"/>
        </w:sectPr>
      </w:pPr>
    </w:p>
    <w:p w:rsidR="00711182" w:rsidRDefault="00925F16">
      <w:pPr>
        <w:ind w:left="-5"/>
      </w:pPr>
      <w:proofErr w:type="gramStart"/>
      <w:r>
        <w:lastRenderedPageBreak/>
        <w:t>professional</w:t>
      </w:r>
      <w:proofErr w:type="gramEnd"/>
      <w:r>
        <w:t xml:space="preserve"> in my field of study, I have to sharpen my skills and broaden my knowledge so that I will be well informed of the curren</w:t>
      </w:r>
      <w:r>
        <w:t xml:space="preserve">t trends in the field. </w:t>
      </w:r>
    </w:p>
    <w:p w:rsidR="00711182" w:rsidRDefault="00925F16">
      <w:pPr>
        <w:ind w:left="-15" w:firstLine="720"/>
      </w:pPr>
      <w:r>
        <w:t>There should be in place, several approaches to engage teaching and learning sessions, as explained in (</w:t>
      </w:r>
      <w:proofErr w:type="spellStart"/>
      <w:r>
        <w:t>Jirasek</w:t>
      </w:r>
      <w:proofErr w:type="spellEnd"/>
      <w:r>
        <w:t>, 2016). This can be achieved through professional seminars, simulations, and role-playing to enhance good responsive fee</w:t>
      </w:r>
      <w:r>
        <w:t xml:space="preserve">dbacks and also, practicing interactive online approaches. </w:t>
      </w:r>
    </w:p>
    <w:p w:rsidR="00711182" w:rsidRDefault="00925F16">
      <w:pPr>
        <w:ind w:left="-15" w:firstLine="720"/>
      </w:pPr>
      <w:r>
        <w:t xml:space="preserve">Also, another form of strategy to be used is that there should be readily available teaching materials and curriculum content in form of topics to be studied, types of materials to be used or the </w:t>
      </w:r>
      <w:r>
        <w:t xml:space="preserve">resources available for the faculty. </w:t>
      </w:r>
    </w:p>
    <w:p w:rsidR="00711182" w:rsidRDefault="00925F16">
      <w:pPr>
        <w:ind w:left="-15" w:firstLine="720"/>
      </w:pPr>
      <w:r>
        <w:t>Again, another strategy to put in place is, motivating students. Students can be motivated through raising policies and good ethics to help them maintain good mental wellbeing. When a student fails it is important to e</w:t>
      </w:r>
      <w:r>
        <w:t xml:space="preserve">ncourage them to work hard next time and stay focused towards their goals. </w:t>
      </w:r>
    </w:p>
    <w:p w:rsidR="00711182" w:rsidRDefault="00925F16">
      <w:pPr>
        <w:ind w:left="-15" w:firstLine="720"/>
      </w:pPr>
      <w:r>
        <w:t>Besides, it is also of importance to prepare the teachers, as explained in (</w:t>
      </w:r>
      <w:proofErr w:type="spellStart"/>
      <w:r>
        <w:t>Madaio</w:t>
      </w:r>
      <w:proofErr w:type="spellEnd"/>
      <w:r>
        <w:t>, 2020). The teachers can be trained and also network with other teachers to keep them posted with</w:t>
      </w:r>
      <w:r>
        <w:t xml:space="preserve"> the current teaching challenges. The teachers should also be assessed to help them keep with teaching and this helps greatly in improving the learning process. The training programs should not only be available to teachers but also students too. They shou</w:t>
      </w:r>
      <w:r>
        <w:t>ld be trained on good ethics, proper safety regulations, and good research methods for successful project outcomes.</w:t>
      </w:r>
    </w:p>
    <w:p w:rsidR="00711182" w:rsidRDefault="00925F16">
      <w:pPr>
        <w:ind w:left="-15" w:firstLine="720"/>
      </w:pPr>
      <w:r>
        <w:t>The institutions are expected to come up with models that strength training programs. For example, as explained in (</w:t>
      </w:r>
      <w:proofErr w:type="spellStart"/>
      <w:r>
        <w:t>Damiano</w:t>
      </w:r>
      <w:proofErr w:type="spellEnd"/>
      <w:r>
        <w:t>, 2018), there sh</w:t>
      </w:r>
      <w:r>
        <w:t xml:space="preserve">ould be in place training centers where professional seminars can be carried out and also, networking conferences. There should be </w:t>
      </w:r>
      <w:r>
        <w:lastRenderedPageBreak/>
        <w:t>in place models that also encourage regional networking among the teachers and the students.</w:t>
      </w:r>
    </w:p>
    <w:p w:rsidR="00711182" w:rsidRDefault="00925F16">
      <w:pPr>
        <w:pStyle w:val="Heading1"/>
      </w:pPr>
      <w:r>
        <w:t>List of references</w:t>
      </w:r>
    </w:p>
    <w:p w:rsidR="00711182" w:rsidRDefault="00925F16">
      <w:pPr>
        <w:spacing w:after="0"/>
        <w:ind w:left="715" w:hanging="730"/>
        <w:jc w:val="left"/>
      </w:pPr>
      <w:proofErr w:type="spellStart"/>
      <w:r>
        <w:t>Brebera</w:t>
      </w:r>
      <w:proofErr w:type="spellEnd"/>
      <w:r>
        <w:t>, P., 2018, November. Formal, informal, and non-formal language learning contexts for university students. In Proceedings of the European Conference on E-Learning (pp. 54-59).</w:t>
      </w:r>
    </w:p>
    <w:p w:rsidR="00711182" w:rsidRDefault="00925F16">
      <w:pPr>
        <w:ind w:left="705" w:hanging="720"/>
      </w:pPr>
      <w:r>
        <w:t xml:space="preserve">Chatterjee, R., </w:t>
      </w:r>
      <w:proofErr w:type="spellStart"/>
      <w:r>
        <w:t>Madaio</w:t>
      </w:r>
      <w:proofErr w:type="spellEnd"/>
      <w:r>
        <w:t xml:space="preserve">, M., and </w:t>
      </w:r>
      <w:proofErr w:type="spellStart"/>
      <w:r>
        <w:t>Ogan</w:t>
      </w:r>
      <w:proofErr w:type="spellEnd"/>
      <w:r>
        <w:t xml:space="preserve">, A., 2020, July. Predicting Gaps in </w:t>
      </w:r>
      <w:r>
        <w:t xml:space="preserve">Usage in a </w:t>
      </w:r>
      <w:proofErr w:type="spellStart"/>
      <w:r>
        <w:t>PhoneBased</w:t>
      </w:r>
      <w:proofErr w:type="spellEnd"/>
      <w:r>
        <w:t xml:space="preserve"> Literacy Intervention System. In International Conference on Artificial </w:t>
      </w:r>
    </w:p>
    <w:p w:rsidR="00711182" w:rsidRDefault="00925F16">
      <w:pPr>
        <w:spacing w:after="236" w:line="259" w:lineRule="auto"/>
        <w:ind w:left="730"/>
      </w:pPr>
      <w:r>
        <w:t>Intelligence in Education (pp. 92-105). Springer, Cham.</w:t>
      </w:r>
    </w:p>
    <w:p w:rsidR="00711182" w:rsidRDefault="00925F16">
      <w:pPr>
        <w:spacing w:after="236" w:line="259" w:lineRule="auto"/>
        <w:ind w:left="-5"/>
      </w:pPr>
      <w:proofErr w:type="spellStart"/>
      <w:r>
        <w:t>Damiano</w:t>
      </w:r>
      <w:proofErr w:type="spellEnd"/>
      <w:r>
        <w:t xml:space="preserve">, K., 2018. An Environmental Education, Science-Based, Curriculum </w:t>
      </w:r>
      <w:proofErr w:type="gramStart"/>
      <w:r>
        <w:t>On</w:t>
      </w:r>
      <w:proofErr w:type="gramEnd"/>
      <w:r>
        <w:t xml:space="preserve"> Raptors, </w:t>
      </w:r>
    </w:p>
    <w:p w:rsidR="00711182" w:rsidRDefault="00925F16">
      <w:pPr>
        <w:spacing w:after="236" w:line="259" w:lineRule="auto"/>
        <w:ind w:left="730"/>
      </w:pPr>
      <w:r>
        <w:t>To Help Bring A Foc</w:t>
      </w:r>
      <w:r>
        <w:t>us And Awareness To The Raptors Found In Minnesota.</w:t>
      </w:r>
    </w:p>
    <w:p w:rsidR="00711182" w:rsidRDefault="00925F16">
      <w:pPr>
        <w:spacing w:after="236" w:line="259" w:lineRule="auto"/>
        <w:ind w:left="-5"/>
      </w:pPr>
      <w:proofErr w:type="spellStart"/>
      <w:r>
        <w:t>Dweck</w:t>
      </w:r>
      <w:proofErr w:type="spellEnd"/>
      <w:r>
        <w:t>, C.S., 2014. Mindsets and math/science achievement.</w:t>
      </w:r>
    </w:p>
    <w:p w:rsidR="00711182" w:rsidRDefault="00925F16">
      <w:pPr>
        <w:spacing w:after="236" w:line="259" w:lineRule="auto"/>
        <w:ind w:left="-5"/>
      </w:pPr>
      <w:proofErr w:type="spellStart"/>
      <w:r>
        <w:t>Enachescu</w:t>
      </w:r>
      <w:proofErr w:type="spellEnd"/>
      <w:r>
        <w:t xml:space="preserve">, V.A. and </w:t>
      </w:r>
      <w:proofErr w:type="spellStart"/>
      <w:r>
        <w:t>Rosca</w:t>
      </w:r>
      <w:proofErr w:type="spellEnd"/>
      <w:r>
        <w:t xml:space="preserve">, V., 2014. Educational Counseling Approach for the Romanian </w:t>
      </w:r>
    </w:p>
    <w:p w:rsidR="00711182" w:rsidRDefault="00925F16">
      <w:pPr>
        <w:spacing w:after="236" w:line="259" w:lineRule="auto"/>
        <w:ind w:left="730"/>
      </w:pPr>
      <w:r>
        <w:t xml:space="preserve">Educational System. </w:t>
      </w:r>
      <w:proofErr w:type="spellStart"/>
      <w:r>
        <w:t>Revista</w:t>
      </w:r>
      <w:proofErr w:type="spellEnd"/>
      <w:r>
        <w:t xml:space="preserve"> de Management </w:t>
      </w:r>
      <w:proofErr w:type="spellStart"/>
      <w:r>
        <w:t>Comparat</w:t>
      </w:r>
      <w:proofErr w:type="spellEnd"/>
      <w:r>
        <w:t xml:space="preserve"> Internat</w:t>
      </w:r>
      <w:r>
        <w:t>ional, 15(3), p.321.</w:t>
      </w:r>
    </w:p>
    <w:p w:rsidR="00711182" w:rsidRDefault="00925F16">
      <w:pPr>
        <w:spacing w:after="0"/>
        <w:ind w:left="715" w:hanging="730"/>
        <w:jc w:val="left"/>
      </w:pPr>
      <w:r>
        <w:t xml:space="preserve">Henderson, A., Kelly, A., </w:t>
      </w:r>
      <w:proofErr w:type="spellStart"/>
      <w:r>
        <w:t>Dymock</w:t>
      </w:r>
      <w:proofErr w:type="spellEnd"/>
      <w:r>
        <w:t xml:space="preserve">, D., </w:t>
      </w:r>
      <w:proofErr w:type="spellStart"/>
      <w:r>
        <w:t>Beven</w:t>
      </w:r>
      <w:proofErr w:type="spellEnd"/>
      <w:r>
        <w:t xml:space="preserve">, F., James, I., Lewis, J., Smith, R., Choy, S., and </w:t>
      </w:r>
      <w:proofErr w:type="spellStart"/>
      <w:r>
        <w:t>Billett</w:t>
      </w:r>
      <w:proofErr w:type="spellEnd"/>
      <w:r>
        <w:t>, S., 2012. Change, work and learning: Aligning continuing education and training. National Centre for Vocational Education Research</w:t>
      </w:r>
      <w:r>
        <w:t>.</w:t>
      </w:r>
    </w:p>
    <w:p w:rsidR="00711182" w:rsidRDefault="00925F16">
      <w:pPr>
        <w:spacing w:after="0"/>
        <w:ind w:left="715" w:hanging="730"/>
        <w:jc w:val="left"/>
      </w:pPr>
      <w:proofErr w:type="spellStart"/>
      <w:r>
        <w:t>Jirasek</w:t>
      </w:r>
      <w:proofErr w:type="spellEnd"/>
      <w:r>
        <w:t xml:space="preserve">, I. and </w:t>
      </w:r>
      <w:proofErr w:type="spellStart"/>
      <w:r>
        <w:t>Dvorackova</w:t>
      </w:r>
      <w:proofErr w:type="spellEnd"/>
      <w:r>
        <w:t xml:space="preserve">, A., 2016. The development of group connectedness and sense of community during a twelve-day winter journey on snowshoes: non-formal education through the Czech Outward Bound course. IDO MOVEMENT for CULTURE. </w:t>
      </w:r>
    </w:p>
    <w:p w:rsidR="00711182" w:rsidRDefault="00925F16">
      <w:pPr>
        <w:spacing w:after="236" w:line="259" w:lineRule="auto"/>
        <w:ind w:left="730"/>
      </w:pPr>
      <w:r>
        <w:t>Journal of Martia</w:t>
      </w:r>
      <w:r>
        <w:t>l Arts Anthropology, 1(16), pp.39-48.</w:t>
      </w:r>
    </w:p>
    <w:p w:rsidR="00711182" w:rsidRDefault="00925F16">
      <w:pPr>
        <w:ind w:left="705" w:hanging="720"/>
      </w:pPr>
      <w:proofErr w:type="spellStart"/>
      <w:r>
        <w:t>Kowalska</w:t>
      </w:r>
      <w:proofErr w:type="spellEnd"/>
      <w:r>
        <w:t xml:space="preserve">, I., 2016. Sources of financing knowledge-based economy: the case of formal, </w:t>
      </w:r>
      <w:proofErr w:type="spellStart"/>
      <w:r>
        <w:t>nonformal</w:t>
      </w:r>
      <w:proofErr w:type="spellEnd"/>
      <w:r>
        <w:t xml:space="preserve"> and informal education in Poland. </w:t>
      </w:r>
      <w:proofErr w:type="spellStart"/>
      <w:r>
        <w:t>Oeconomia</w:t>
      </w:r>
      <w:proofErr w:type="spellEnd"/>
      <w:r>
        <w:t xml:space="preserve"> </w:t>
      </w:r>
      <w:proofErr w:type="spellStart"/>
      <w:r>
        <w:t>Copernicana</w:t>
      </w:r>
      <w:proofErr w:type="spellEnd"/>
      <w:r>
        <w:t>, 7(1), pp.75-90.</w:t>
      </w:r>
    </w:p>
    <w:p w:rsidR="00711182" w:rsidRDefault="00925F16">
      <w:pPr>
        <w:ind w:left="705" w:hanging="720"/>
      </w:pPr>
      <w:r>
        <w:lastRenderedPageBreak/>
        <w:t>Lange, C. and Costley, J., 2015. Opportunities an</w:t>
      </w:r>
      <w:r>
        <w:t xml:space="preserve">d lessons from informal and non-formal learning: Applications to online environments. American Journal of Educational </w:t>
      </w:r>
    </w:p>
    <w:p w:rsidR="00711182" w:rsidRDefault="00925F16">
      <w:pPr>
        <w:spacing w:after="236" w:line="259" w:lineRule="auto"/>
        <w:ind w:left="730"/>
      </w:pPr>
      <w:r>
        <w:t>Research, 3(10), pp.1330-1336.</w:t>
      </w:r>
    </w:p>
    <w:p w:rsidR="00711182" w:rsidRDefault="00925F16">
      <w:pPr>
        <w:spacing w:line="259" w:lineRule="auto"/>
        <w:ind w:left="-5"/>
      </w:pPr>
      <w:proofErr w:type="spellStart"/>
      <w:r>
        <w:t>Latchem</w:t>
      </w:r>
      <w:proofErr w:type="spellEnd"/>
      <w:r>
        <w:t>, C., 2014. Informal learning and non-formal education for development.</w:t>
      </w:r>
    </w:p>
    <w:p w:rsidR="00711182" w:rsidRDefault="00925F16">
      <w:pPr>
        <w:ind w:left="705" w:hanging="720"/>
      </w:pPr>
      <w:proofErr w:type="spellStart"/>
      <w:r>
        <w:t>Melnic</w:t>
      </w:r>
      <w:proofErr w:type="spellEnd"/>
      <w:r>
        <w:t xml:space="preserve">, A.S. and </w:t>
      </w:r>
      <w:proofErr w:type="spellStart"/>
      <w:r>
        <w:t>Botez</w:t>
      </w:r>
      <w:proofErr w:type="spellEnd"/>
      <w:r>
        <w:t>, N.,</w:t>
      </w:r>
      <w:r>
        <w:t xml:space="preserve"> 2014. Formal, non-formal, and informal interdependence in education. Economy </w:t>
      </w:r>
      <w:proofErr w:type="spellStart"/>
      <w:r>
        <w:t>Transdisciplinarity</w:t>
      </w:r>
      <w:proofErr w:type="spellEnd"/>
      <w:r>
        <w:t xml:space="preserve"> Cognition, 17(1), pp.113-118.</w:t>
      </w:r>
    </w:p>
    <w:p w:rsidR="00711182" w:rsidRDefault="00925F16">
      <w:pPr>
        <w:ind w:left="705" w:hanging="720"/>
      </w:pPr>
      <w:proofErr w:type="spellStart"/>
      <w:r>
        <w:t>Staiculescu</w:t>
      </w:r>
      <w:proofErr w:type="spellEnd"/>
      <w:r>
        <w:t xml:space="preserve">, C. and </w:t>
      </w:r>
      <w:proofErr w:type="spellStart"/>
      <w:r>
        <w:t>Lacatus</w:t>
      </w:r>
      <w:proofErr w:type="spellEnd"/>
      <w:r>
        <w:t>, M.L., 2013. School and non-governmental organizations partnership in benefit of the local community</w:t>
      </w:r>
      <w:r>
        <w:t xml:space="preserve">. </w:t>
      </w:r>
      <w:proofErr w:type="spellStart"/>
      <w:r>
        <w:t>Revista</w:t>
      </w:r>
      <w:proofErr w:type="spellEnd"/>
      <w:r>
        <w:t xml:space="preserve"> De Management </w:t>
      </w:r>
      <w:proofErr w:type="spellStart"/>
      <w:r>
        <w:t>Comparat</w:t>
      </w:r>
      <w:proofErr w:type="spellEnd"/>
      <w:r>
        <w:t xml:space="preserve"> </w:t>
      </w:r>
    </w:p>
    <w:p w:rsidR="00711182" w:rsidRDefault="00925F16">
      <w:pPr>
        <w:spacing w:line="259" w:lineRule="auto"/>
        <w:ind w:left="730"/>
      </w:pPr>
      <w:r>
        <w:t>International, 14(3), p.377.</w:t>
      </w:r>
    </w:p>
    <w:sectPr w:rsidR="00711182">
      <w:headerReference w:type="even" r:id="rId16"/>
      <w:headerReference w:type="default" r:id="rId17"/>
      <w:headerReference w:type="first" r:id="rId18"/>
      <w:pgSz w:w="11900" w:h="16840"/>
      <w:pgMar w:top="1540" w:right="1437" w:bottom="1786" w:left="144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5F16" w:rsidRDefault="00925F16">
      <w:pPr>
        <w:spacing w:after="0" w:line="240" w:lineRule="auto"/>
      </w:pPr>
      <w:r>
        <w:separator/>
      </w:r>
    </w:p>
  </w:endnote>
  <w:endnote w:type="continuationSeparator" w:id="0">
    <w:p w:rsidR="00925F16" w:rsidRDefault="00925F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5F16" w:rsidRDefault="00925F16">
      <w:pPr>
        <w:spacing w:after="0" w:line="240" w:lineRule="auto"/>
      </w:pPr>
      <w:r>
        <w:separator/>
      </w:r>
    </w:p>
  </w:footnote>
  <w:footnote w:type="continuationSeparator" w:id="0">
    <w:p w:rsidR="00925F16" w:rsidRDefault="00925F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925F16">
    <w:pPr>
      <w:spacing w:after="0" w:line="259" w:lineRule="auto"/>
      <w:ind w:left="0" w:firstLine="0"/>
      <w:jc w:val="right"/>
    </w:pPr>
    <w:r>
      <w:t xml:space="preserve">Sources of Learning </w:t>
    </w:r>
    <w:r>
      <w:fldChar w:fldCharType="begin"/>
    </w:r>
    <w:r>
      <w:instrText xml:space="preserve"> PAGE   \* MERGEFORMAT </w:instrText>
    </w:r>
    <w:r>
      <w:fldChar w:fldCharType="separate"/>
    </w:r>
    <w:r w:rsidR="00BA3912">
      <w:rPr>
        <w:noProof/>
      </w:rP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160" w:line="259" w:lineRule="auto"/>
      <w:ind w:lef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0" w:line="259" w:lineRule="auto"/>
      <w:ind w:left="0" w:right="-6" w:firstLine="0"/>
      <w:jc w:val="righ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0" w:line="259" w:lineRule="auto"/>
      <w:ind w:left="0" w:right="-6" w:firstLine="0"/>
      <w:jc w:val="righ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925F16">
    <w:pPr>
      <w:spacing w:after="0" w:line="259" w:lineRule="auto"/>
      <w:ind w:left="0" w:right="-6" w:firstLine="0"/>
      <w:jc w:val="right"/>
    </w:pPr>
    <w:r>
      <w:t xml:space="preserve">Sources of Learning </w:t>
    </w:r>
    <w:r>
      <w:fldChar w:fldCharType="begin"/>
    </w:r>
    <w:r>
      <w:instrText xml:space="preserve"> PAGE   \* MERGEFORMAT </w:instrText>
    </w:r>
    <w:r>
      <w:fldChar w:fldCharType="separate"/>
    </w:r>
    <w:r>
      <w:t>2</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0" w:line="259" w:lineRule="auto"/>
      <w:ind w:left="0" w:right="-7" w:firstLine="0"/>
      <w:jc w:val="righ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711182">
    <w:pPr>
      <w:spacing w:after="0" w:line="259" w:lineRule="auto"/>
      <w:ind w:left="0" w:right="-7" w:firstLine="0"/>
      <w:jc w:val="righ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1182" w:rsidRDefault="00925F16">
    <w:pPr>
      <w:spacing w:after="0" w:line="259" w:lineRule="auto"/>
      <w:ind w:left="0" w:right="-7" w:firstLine="0"/>
      <w:jc w:val="right"/>
    </w:pPr>
    <w:r>
      <w:t xml:space="preserve">Sources of Learning </w:t>
    </w:r>
    <w:r>
      <w:fldChar w:fldCharType="begin"/>
    </w:r>
    <w:r>
      <w:instrText xml:space="preserve"> PAGE   \* MERGEFORMAT </w:instrText>
    </w:r>
    <w:r>
      <w:fldChar w:fldCharType="separate"/>
    </w:r>
    <w:r>
      <w:t>10</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182"/>
    <w:rsid w:val="00711182"/>
    <w:rsid w:val="00925F16"/>
    <w:rsid w:val="00BA3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439749-3DE6-4E74-93AA-9801C2EA4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3"/>
      <w:ind w:left="2890"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header" Target="header7.xml"/><Relationship Id="rId18" Type="http://schemas.openxmlformats.org/officeDocument/2006/relationships/header" Target="header12.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6.xml"/><Relationship Id="rId17" Type="http://schemas.openxmlformats.org/officeDocument/2006/relationships/header" Target="header11.xml"/><Relationship Id="rId2" Type="http://schemas.openxmlformats.org/officeDocument/2006/relationships/settings" Target="settings.xml"/><Relationship Id="rId16" Type="http://schemas.openxmlformats.org/officeDocument/2006/relationships/header" Target="header10.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5.xml"/><Relationship Id="rId5" Type="http://schemas.openxmlformats.org/officeDocument/2006/relationships/endnotes" Target="endnotes.xml"/><Relationship Id="rId15" Type="http://schemas.openxmlformats.org/officeDocument/2006/relationships/header" Target="header9.xml"/><Relationship Id="rId10" Type="http://schemas.openxmlformats.org/officeDocument/2006/relationships/header" Target="header4.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2479</Words>
  <Characters>14134</Characters>
  <Application>Microsoft Office Word</Application>
  <DocSecurity>0</DocSecurity>
  <Lines>117</Lines>
  <Paragraphs>33</Paragraphs>
  <ScaleCrop>false</ScaleCrop>
  <Company/>
  <LinksUpToDate>false</LinksUpToDate>
  <CharactersWithSpaces>16580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Microsoft account</cp:lastModifiedBy>
  <cp:revision>2</cp:revision>
  <dcterms:created xsi:type="dcterms:W3CDTF">2022-08-10T06:11:00Z</dcterms:created>
  <dcterms:modified xsi:type="dcterms:W3CDTF">2022-08-10T06:11:00Z</dcterms:modified>
</cp:coreProperties>
</file>