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DEC" w:rsidRDefault="00574B3B" w:rsidP="00616DEC">
      <w:pPr>
        <w:spacing w:after="0" w:line="583" w:lineRule="auto"/>
        <w:ind w:left="2906" w:right="2905" w:firstLine="0"/>
        <w:jc w:val="center"/>
      </w:pPr>
      <w:r>
        <w:t xml:space="preserve">Employee and Labor Relations </w:t>
      </w:r>
    </w:p>
    <w:p w:rsidR="0010093F" w:rsidRDefault="00574B3B">
      <w:pPr>
        <w:spacing w:line="259" w:lineRule="auto"/>
        <w:ind w:left="4080"/>
      </w:pPr>
      <w:bookmarkStart w:id="0" w:name="_GoBack"/>
      <w:bookmarkEnd w:id="0"/>
      <w:r>
        <w:br w:type="page"/>
      </w:r>
    </w:p>
    <w:sdt>
      <w:sdtPr>
        <w:id w:val="1837872823"/>
        <w:docPartObj>
          <w:docPartGallery w:val="Table of Contents"/>
        </w:docPartObj>
      </w:sdtPr>
      <w:sdtEndPr/>
      <w:sdtContent>
        <w:p w:rsidR="0010093F" w:rsidRDefault="00574B3B">
          <w:pPr>
            <w:spacing w:after="0" w:line="259" w:lineRule="auto"/>
            <w:ind w:left="0" w:right="1" w:firstLine="0"/>
            <w:jc w:val="center"/>
          </w:pPr>
          <w:r>
            <w:rPr>
              <w:color w:val="2E74B5"/>
              <w:sz w:val="32"/>
            </w:rPr>
            <w:t>Table of Contents</w:t>
          </w:r>
        </w:p>
        <w:p w:rsidR="0010093F" w:rsidRDefault="00574B3B">
          <w:pPr>
            <w:pStyle w:val="TOC1"/>
            <w:tabs>
              <w:tab w:val="right" w:leader="dot" w:pos="9360"/>
            </w:tabs>
          </w:pPr>
          <w:r>
            <w:fldChar w:fldCharType="begin"/>
          </w:r>
          <w:r>
            <w:instrText xml:space="preserve"> TOC \o "1-2" \h \z \u </w:instrText>
          </w:r>
          <w:r>
            <w:fldChar w:fldCharType="separate"/>
          </w:r>
          <w:hyperlink w:anchor="_Toc5034">
            <w:r>
              <w:t>Introduction</w:t>
            </w:r>
            <w:r>
              <w:tab/>
            </w:r>
            <w:r>
              <w:fldChar w:fldCharType="begin"/>
            </w:r>
            <w:r>
              <w:instrText>PAGEREF _Toc5034 \h</w:instrText>
            </w:r>
            <w:r>
              <w:fldChar w:fldCharType="separate"/>
            </w:r>
            <w:r>
              <w:t>3</w:t>
            </w:r>
            <w:r>
              <w:fldChar w:fldCharType="end"/>
            </w:r>
          </w:hyperlink>
        </w:p>
        <w:p w:rsidR="0010093F" w:rsidRDefault="00574B3B">
          <w:pPr>
            <w:pStyle w:val="TOC1"/>
            <w:tabs>
              <w:tab w:val="right" w:leader="dot" w:pos="9360"/>
            </w:tabs>
          </w:pPr>
          <w:hyperlink w:anchor="_Toc5035">
            <w:r>
              <w:t>Discussions</w:t>
            </w:r>
            <w:r>
              <w:tab/>
            </w:r>
            <w:r>
              <w:fldChar w:fldCharType="begin"/>
            </w:r>
            <w:r>
              <w:instrText>PAGEREF _Toc5035 \h</w:instrText>
            </w:r>
            <w:r>
              <w:fldChar w:fldCharType="separate"/>
            </w:r>
            <w:r>
              <w:t>3</w:t>
            </w:r>
            <w:r>
              <w:fldChar w:fldCharType="end"/>
            </w:r>
          </w:hyperlink>
        </w:p>
        <w:p w:rsidR="0010093F" w:rsidRDefault="00574B3B">
          <w:pPr>
            <w:pStyle w:val="TOC2"/>
            <w:tabs>
              <w:tab w:val="right" w:leader="dot" w:pos="9360"/>
            </w:tabs>
          </w:pPr>
          <w:hyperlink w:anchor="_Toc5036">
            <w:r>
              <w:t>Case Study 1</w:t>
            </w:r>
            <w:r>
              <w:tab/>
            </w:r>
            <w:r>
              <w:fldChar w:fldCharType="begin"/>
            </w:r>
            <w:r>
              <w:instrText>PAGEREF _Toc5036 \h</w:instrText>
            </w:r>
            <w:r>
              <w:fldChar w:fldCharType="separate"/>
            </w:r>
            <w:r>
              <w:t>3</w:t>
            </w:r>
            <w:r>
              <w:fldChar w:fldCharType="end"/>
            </w:r>
          </w:hyperlink>
        </w:p>
        <w:p w:rsidR="0010093F" w:rsidRDefault="00574B3B">
          <w:pPr>
            <w:pStyle w:val="TOC2"/>
            <w:tabs>
              <w:tab w:val="right" w:leader="dot" w:pos="9360"/>
            </w:tabs>
          </w:pPr>
          <w:hyperlink w:anchor="_Toc5037">
            <w:r>
              <w:t>Case Study 2</w:t>
            </w:r>
            <w:r>
              <w:tab/>
            </w:r>
            <w:r>
              <w:fldChar w:fldCharType="begin"/>
            </w:r>
            <w:r>
              <w:instrText>PAGEREF _Toc5037 \h</w:instrText>
            </w:r>
            <w:r>
              <w:fldChar w:fldCharType="separate"/>
            </w:r>
            <w:r>
              <w:t>5</w:t>
            </w:r>
            <w:r>
              <w:fldChar w:fldCharType="end"/>
            </w:r>
          </w:hyperlink>
        </w:p>
        <w:p w:rsidR="0010093F" w:rsidRDefault="00574B3B">
          <w:pPr>
            <w:pStyle w:val="TOC2"/>
            <w:tabs>
              <w:tab w:val="right" w:leader="dot" w:pos="9360"/>
            </w:tabs>
          </w:pPr>
          <w:hyperlink w:anchor="_Toc5038">
            <w:r>
              <w:t>Case Study 4</w:t>
            </w:r>
            <w:r>
              <w:tab/>
            </w:r>
            <w:r>
              <w:fldChar w:fldCharType="begin"/>
            </w:r>
            <w:r>
              <w:instrText>PAGEREF _Toc5038 \h</w:instrText>
            </w:r>
            <w:r>
              <w:fldChar w:fldCharType="separate"/>
            </w:r>
            <w:r>
              <w:t>8</w:t>
            </w:r>
            <w:r>
              <w:fldChar w:fldCharType="end"/>
            </w:r>
          </w:hyperlink>
        </w:p>
        <w:p w:rsidR="0010093F" w:rsidRDefault="00574B3B">
          <w:pPr>
            <w:pStyle w:val="TOC2"/>
            <w:tabs>
              <w:tab w:val="right" w:leader="dot" w:pos="9360"/>
            </w:tabs>
          </w:pPr>
          <w:hyperlink w:anchor="_Toc5039">
            <w:r>
              <w:t>Case Study 5</w:t>
            </w:r>
            <w:r>
              <w:tab/>
            </w:r>
            <w:r>
              <w:fldChar w:fldCharType="begin"/>
            </w:r>
            <w:r>
              <w:instrText>PAGEREF _Toc5039 \h</w:instrText>
            </w:r>
            <w:r>
              <w:fldChar w:fldCharType="separate"/>
            </w:r>
            <w:r>
              <w:t>9</w:t>
            </w:r>
            <w:r>
              <w:fldChar w:fldCharType="end"/>
            </w:r>
          </w:hyperlink>
        </w:p>
        <w:p w:rsidR="0010093F" w:rsidRDefault="00574B3B">
          <w:pPr>
            <w:pStyle w:val="TOC1"/>
            <w:tabs>
              <w:tab w:val="right" w:leader="dot" w:pos="9360"/>
            </w:tabs>
          </w:pPr>
          <w:hyperlink w:anchor="_Toc5040">
            <w:r>
              <w:t>Conclusion</w:t>
            </w:r>
            <w:r>
              <w:tab/>
            </w:r>
            <w:r>
              <w:fldChar w:fldCharType="begin"/>
            </w:r>
            <w:r>
              <w:instrText>PAGEREF _Toc5040 \h</w:instrText>
            </w:r>
            <w:r>
              <w:fldChar w:fldCharType="separate"/>
            </w:r>
            <w:r>
              <w:t>11</w:t>
            </w:r>
            <w:r>
              <w:fldChar w:fldCharType="end"/>
            </w:r>
          </w:hyperlink>
        </w:p>
        <w:p w:rsidR="0010093F" w:rsidRDefault="00574B3B">
          <w:r>
            <w:fldChar w:fldCharType="end"/>
          </w:r>
        </w:p>
      </w:sdtContent>
    </w:sdt>
    <w:p w:rsidR="0010093F" w:rsidRDefault="00574B3B">
      <w:pPr>
        <w:spacing w:line="259" w:lineRule="auto"/>
        <w:ind w:left="-5"/>
      </w:pPr>
      <w:r>
        <w:br w:type="page"/>
      </w:r>
    </w:p>
    <w:p w:rsidR="0010093F" w:rsidRDefault="00574B3B">
      <w:pPr>
        <w:pStyle w:val="Heading3"/>
        <w:ind w:left="-5"/>
      </w:pPr>
      <w:r>
        <w:lastRenderedPageBreak/>
        <w:t>Abstract</w:t>
      </w:r>
    </w:p>
    <w:p w:rsidR="0010093F" w:rsidRDefault="00574B3B">
      <w:pPr>
        <w:ind w:left="-5"/>
      </w:pPr>
      <w:r>
        <w:t>This report has elaborated on presenting five case study analyses. It has discussed about the cases of WL Gore &amp;</w:t>
      </w:r>
      <w:r>
        <w:t xml:space="preserve"> Associates, the Motorola Company, the IKEA, the Scottish Court Service and the Career Breaks in Lothian and Borders Police Service in Edinburg of Scotland. It has shed light on the innovative nature of the work-life balance programs, policies and practice</w:t>
      </w:r>
      <w:r>
        <w:t>s present in these companies and how they encourage better health of their employees. It has also highlighted the points that other companies must adopt from these companies because these ultimately would lead to their success in the market and sustainable</w:t>
      </w:r>
      <w:r>
        <w:t xml:space="preserve"> growth. </w:t>
      </w:r>
      <w:r>
        <w:br w:type="page"/>
      </w:r>
    </w:p>
    <w:p w:rsidR="0010093F" w:rsidRDefault="00574B3B">
      <w:pPr>
        <w:pStyle w:val="Heading1"/>
        <w:ind w:left="-5"/>
      </w:pPr>
      <w:bookmarkStart w:id="1" w:name="_Toc5034"/>
      <w:r>
        <w:lastRenderedPageBreak/>
        <w:t>Introduction</w:t>
      </w:r>
      <w:bookmarkEnd w:id="1"/>
    </w:p>
    <w:p w:rsidR="0010093F" w:rsidRDefault="00574B3B">
      <w:pPr>
        <w:ind w:left="-15" w:firstLine="720"/>
      </w:pPr>
      <w:r>
        <w:t>Employees and labors are the key resources for organizations. In every organizations, good employee relations improves employee motivation and morale (</w:t>
      </w:r>
      <w:proofErr w:type="spellStart"/>
      <w:r>
        <w:t>Hur</w:t>
      </w:r>
      <w:proofErr w:type="spellEnd"/>
      <w:r>
        <w:t xml:space="preserve">, Rhee and </w:t>
      </w:r>
      <w:proofErr w:type="spellStart"/>
      <w:r>
        <w:t>Ahn</w:t>
      </w:r>
      <w:proofErr w:type="spellEnd"/>
      <w:r>
        <w:t xml:space="preserve"> 2016). It has positive and productive impact on both the growth and the revenue of a fi</w:t>
      </w:r>
      <w:r>
        <w:t>rm. Employee and labor relations is all about the prevention and resolution of issues involving the employees which starts out of and affect the working situations. The work and the personal world 10 years ago were very distinct but today, it has become qu</w:t>
      </w:r>
      <w:r>
        <w:t>ite hard to keep up with both the personal and work activities. The social spaces and social activities and becoming ambiguous. This report is going to elaborate on shedding light on the work life balance practices and policies present in different compani</w:t>
      </w:r>
      <w:r>
        <w:t xml:space="preserve">es like WL Gore &amp; Associates, the Motorola Company, the IKEA, </w:t>
      </w:r>
      <w:proofErr w:type="gramStart"/>
      <w:r>
        <w:t>the</w:t>
      </w:r>
      <w:proofErr w:type="gramEnd"/>
      <w:r>
        <w:t xml:space="preserve"> Scottish</w:t>
      </w:r>
    </w:p>
    <w:p w:rsidR="0010093F" w:rsidRDefault="00574B3B">
      <w:pPr>
        <w:spacing w:after="157"/>
        <w:ind w:left="-5"/>
      </w:pPr>
      <w:r>
        <w:t xml:space="preserve">Court Service and the Career Breaks in Lothian and Borders Police Service in Edinburg of Scotland, addressing the questions associated with their case studies. </w:t>
      </w:r>
    </w:p>
    <w:p w:rsidR="0010093F" w:rsidRDefault="00574B3B">
      <w:pPr>
        <w:pStyle w:val="Heading1"/>
        <w:ind w:left="-5"/>
      </w:pPr>
      <w:bookmarkStart w:id="2" w:name="_Toc5035"/>
      <w:r>
        <w:t>Discussions</w:t>
      </w:r>
      <w:bookmarkEnd w:id="2"/>
    </w:p>
    <w:p w:rsidR="0010093F" w:rsidRDefault="00574B3B">
      <w:pPr>
        <w:pStyle w:val="Heading2"/>
        <w:ind w:left="-5"/>
      </w:pPr>
      <w:bookmarkStart w:id="3" w:name="_Toc5036"/>
      <w:r>
        <w:t>Case Stu</w:t>
      </w:r>
      <w:r>
        <w:t>dy 1</w:t>
      </w:r>
      <w:bookmarkEnd w:id="3"/>
    </w:p>
    <w:p w:rsidR="0010093F" w:rsidRDefault="00574B3B">
      <w:pPr>
        <w:numPr>
          <w:ilvl w:val="0"/>
          <w:numId w:val="1"/>
        </w:numPr>
        <w:ind w:hanging="360"/>
      </w:pPr>
      <w:r>
        <w:t>It is to mention that WL Gore has high faith upon its employees. It thinks that they would do the right thing. However, the key elements in the corporate culture that might prevent the employees at WL Gore &amp; Associates from taking advantage of there b</w:t>
      </w:r>
      <w:r>
        <w:t>eing no set work hours are mentioned below:</w:t>
      </w:r>
    </w:p>
    <w:p w:rsidR="0010093F" w:rsidRDefault="00574B3B">
      <w:pPr>
        <w:numPr>
          <w:ilvl w:val="1"/>
          <w:numId w:val="1"/>
        </w:numPr>
        <w:spacing w:after="242" w:line="259" w:lineRule="auto"/>
        <w:ind w:hanging="360"/>
      </w:pPr>
      <w:r>
        <w:t>Fairness to each other and everyone whoever they come in contact with.</w:t>
      </w:r>
    </w:p>
    <w:p w:rsidR="0010093F" w:rsidRDefault="00574B3B">
      <w:pPr>
        <w:numPr>
          <w:ilvl w:val="1"/>
          <w:numId w:val="1"/>
        </w:numPr>
        <w:spacing w:after="242" w:line="259" w:lineRule="auto"/>
        <w:ind w:hanging="360"/>
      </w:pPr>
      <w:r>
        <w:t>The ability of making one’s own commitments and keeping them</w:t>
      </w:r>
    </w:p>
    <w:p w:rsidR="0010093F" w:rsidRDefault="00574B3B">
      <w:pPr>
        <w:numPr>
          <w:ilvl w:val="1"/>
          <w:numId w:val="1"/>
        </w:numPr>
        <w:spacing w:after="242" w:line="259" w:lineRule="auto"/>
        <w:ind w:hanging="360"/>
      </w:pPr>
      <w:r>
        <w:t>Freedom to encourage and help others in the company.</w:t>
      </w:r>
    </w:p>
    <w:p w:rsidR="0010093F" w:rsidRDefault="00574B3B">
      <w:pPr>
        <w:numPr>
          <w:ilvl w:val="1"/>
          <w:numId w:val="1"/>
        </w:numPr>
        <w:spacing w:line="259" w:lineRule="auto"/>
        <w:ind w:hanging="360"/>
      </w:pPr>
      <w:r>
        <w:t>Consultation with other ass</w:t>
      </w:r>
      <w:r>
        <w:t xml:space="preserve">ociated. </w:t>
      </w:r>
    </w:p>
    <w:p w:rsidR="0010093F" w:rsidRDefault="00574B3B">
      <w:pPr>
        <w:numPr>
          <w:ilvl w:val="0"/>
          <w:numId w:val="1"/>
        </w:numPr>
        <w:ind w:hanging="360"/>
      </w:pPr>
      <w:r>
        <w:lastRenderedPageBreak/>
        <w:t xml:space="preserve">The management style at WL Gore &amp; Associates seems to be quite appropriate. According to </w:t>
      </w:r>
      <w:proofErr w:type="spellStart"/>
      <w:r>
        <w:t>Gillies</w:t>
      </w:r>
      <w:proofErr w:type="spellEnd"/>
      <w:r>
        <w:t xml:space="preserve">, Gore operates in fair manner and the associates of Gore are not managed by anyone but themselves by being fair, consulting others and meeting their </w:t>
      </w:r>
      <w:r>
        <w:t>commitments in the company (</w:t>
      </w:r>
      <w:proofErr w:type="spellStart"/>
      <w:r>
        <w:t>Vanclay</w:t>
      </w:r>
      <w:proofErr w:type="spellEnd"/>
      <w:r>
        <w:t xml:space="preserve"> and Hanna 2019). Also, there are very limited policies and procedures at the company and for this reason, there is a work-life balance in place for the associated. However, the approach of the company to work-life balanc</w:t>
      </w:r>
      <w:r>
        <w:t xml:space="preserve">e could easily be seen in its working hours set for the associates. </w:t>
      </w:r>
    </w:p>
    <w:p w:rsidR="0010093F" w:rsidRDefault="00574B3B">
      <w:pPr>
        <w:numPr>
          <w:ilvl w:val="0"/>
          <w:numId w:val="1"/>
        </w:numPr>
        <w:ind w:hanging="360"/>
      </w:pPr>
      <w:r>
        <w:t>Some of the challenges that employers might face while trying to implement the WL Gore’s distinctive approach to the work-life balance in different countries of its operations are mention</w:t>
      </w:r>
      <w:r>
        <w:t>ed below:</w:t>
      </w:r>
    </w:p>
    <w:p w:rsidR="0010093F" w:rsidRDefault="00574B3B">
      <w:pPr>
        <w:numPr>
          <w:ilvl w:val="1"/>
          <w:numId w:val="1"/>
        </w:numPr>
        <w:ind w:hanging="360"/>
      </w:pPr>
      <w:r>
        <w:t xml:space="preserve">One of the challenges could be related to the no set working hours. There can be certain groups of people who do not have that level of morale that this firm expects from them. Hence, the associates would miss days and not care as they know they </w:t>
      </w:r>
      <w:r>
        <w:t>would not get into any trouble.</w:t>
      </w:r>
    </w:p>
    <w:p w:rsidR="0010093F" w:rsidRDefault="00574B3B">
      <w:pPr>
        <w:numPr>
          <w:ilvl w:val="1"/>
          <w:numId w:val="1"/>
        </w:numPr>
        <w:ind w:hanging="360"/>
      </w:pPr>
      <w:r>
        <w:t>In other countries, in order to take the circumstances in one’s own hands by changing the schedule to adjust, like it is with the home country associates, the foreign employees would require to fully understand the work-life</w:t>
      </w:r>
      <w:r>
        <w:t xml:space="preserve"> culture. </w:t>
      </w:r>
    </w:p>
    <w:p w:rsidR="0010093F" w:rsidRDefault="00574B3B">
      <w:pPr>
        <w:numPr>
          <w:ilvl w:val="1"/>
          <w:numId w:val="1"/>
        </w:numPr>
        <w:ind w:hanging="360"/>
      </w:pPr>
      <w:r>
        <w:t xml:space="preserve">With the same, it is quite easy to get caught up in the positive environment and find oneself over committing. </w:t>
      </w:r>
    </w:p>
    <w:p w:rsidR="0010093F" w:rsidRDefault="00574B3B">
      <w:pPr>
        <w:numPr>
          <w:ilvl w:val="0"/>
          <w:numId w:val="1"/>
        </w:numPr>
        <w:ind w:hanging="360"/>
      </w:pPr>
      <w:r>
        <w:t>To my view point, I think any firm that looks forwards for becoming as successful as WL Gore &amp; Associates need to adopt all the eleme</w:t>
      </w:r>
      <w:r>
        <w:t>nts, which have made Gore &amp; Associates successful. The key beliefs of Freedom, Fairness, Meeting Commitments and the ability of</w:t>
      </w:r>
    </w:p>
    <w:p w:rsidR="0010093F" w:rsidRDefault="00574B3B">
      <w:pPr>
        <w:spacing w:after="160" w:line="452" w:lineRule="auto"/>
        <w:ind w:right="-5"/>
        <w:jc w:val="right"/>
      </w:pPr>
      <w:r>
        <w:lastRenderedPageBreak/>
        <w:t xml:space="preserve">Consolations to the fellow team members is important to be adopted. Also the work-life balance that the company provides to its </w:t>
      </w:r>
      <w:r>
        <w:t>associates is also a factor behind its success (Bennett and Sprinkle 2019). The flexible working hours cannot just allow the employees to do things as per their personality, but also allows them to set their working hours as per their lifestyle. When the e</w:t>
      </w:r>
      <w:r>
        <w:t>mployees are happy, they are likely to take the company to high success.</w:t>
      </w:r>
    </w:p>
    <w:p w:rsidR="0010093F" w:rsidRDefault="00574B3B">
      <w:pPr>
        <w:pStyle w:val="Heading2"/>
        <w:ind w:left="-5"/>
      </w:pPr>
      <w:bookmarkStart w:id="4" w:name="_Toc5037"/>
      <w:r>
        <w:t>Case Study 2</w:t>
      </w:r>
      <w:bookmarkEnd w:id="4"/>
    </w:p>
    <w:p w:rsidR="0010093F" w:rsidRDefault="00574B3B">
      <w:pPr>
        <w:numPr>
          <w:ilvl w:val="0"/>
          <w:numId w:val="2"/>
        </w:numPr>
        <w:ind w:hanging="360"/>
      </w:pPr>
      <w:r>
        <w:t>Motorola Company introduced the job sharing system in the firm recently and it helped its employees in maintaining their work-life balance. This system has helped them in sharing their job responsibilities with their partners while they only had to spend h</w:t>
      </w:r>
      <w:r>
        <w:t>alf of the time at work, either during the day time or at the night time. Also, this system has helped in meeting the business needs of the firm by means of allowing them in retaining the larger pool of talents, particularly the females and in this way, th</w:t>
      </w:r>
      <w:r>
        <w:t xml:space="preserve">ey provide better work life balance to the staffs and still successfully maintain their 24 hours working policy. </w:t>
      </w:r>
    </w:p>
    <w:p w:rsidR="0010093F" w:rsidRDefault="00574B3B">
      <w:pPr>
        <w:numPr>
          <w:ilvl w:val="0"/>
          <w:numId w:val="2"/>
        </w:numPr>
        <w:ind w:hanging="360"/>
      </w:pPr>
      <w:r>
        <w:t xml:space="preserve">According to many research studies like </w:t>
      </w:r>
      <w:proofErr w:type="spellStart"/>
      <w:r>
        <w:t>Starmer</w:t>
      </w:r>
      <w:proofErr w:type="spellEnd"/>
      <w:r>
        <w:t xml:space="preserve"> et al. (2019), female employees find it very difficult in maintaining proper work life balance</w:t>
      </w:r>
      <w:r>
        <w:t xml:space="preserve"> as they do not just require to manage their office duty, but also their family and household chores. They desire for more work life balance compared to men. For this reason, women have more needs in arranging a balance in between their work life and their</w:t>
      </w:r>
      <w:r>
        <w:t xml:space="preserve"> personal life and some of their needs are mentioned below: a) Maternity Leaves </w:t>
      </w:r>
    </w:p>
    <w:p w:rsidR="0010093F" w:rsidRDefault="00574B3B">
      <w:pPr>
        <w:numPr>
          <w:ilvl w:val="1"/>
          <w:numId w:val="2"/>
        </w:numPr>
        <w:spacing w:after="242" w:line="259" w:lineRule="auto"/>
        <w:ind w:hanging="360"/>
      </w:pPr>
      <w:r>
        <w:t>Flexible work time</w:t>
      </w:r>
    </w:p>
    <w:p w:rsidR="0010093F" w:rsidRDefault="00574B3B">
      <w:pPr>
        <w:numPr>
          <w:ilvl w:val="1"/>
          <w:numId w:val="2"/>
        </w:numPr>
        <w:spacing w:after="242" w:line="259" w:lineRule="auto"/>
        <w:ind w:hanging="360"/>
      </w:pPr>
      <w:r>
        <w:t>Job sharing, i.e., cover for holidays and sick leaves.</w:t>
      </w:r>
    </w:p>
    <w:p w:rsidR="0010093F" w:rsidRDefault="00574B3B">
      <w:pPr>
        <w:numPr>
          <w:ilvl w:val="0"/>
          <w:numId w:val="2"/>
        </w:numPr>
        <w:spacing w:after="402" w:line="259" w:lineRule="auto"/>
        <w:ind w:hanging="360"/>
      </w:pPr>
      <w:r>
        <w:t>There are certain advantages and disadvantages of job sharing and they are mentioned below:</w:t>
      </w:r>
    </w:p>
    <w:p w:rsidR="0010093F" w:rsidRDefault="00574B3B">
      <w:pPr>
        <w:spacing w:after="157"/>
        <w:ind w:left="-5"/>
      </w:pPr>
      <w:r>
        <w:rPr>
          <w:b/>
          <w:i/>
        </w:rPr>
        <w:lastRenderedPageBreak/>
        <w:t>Advantage</w:t>
      </w:r>
      <w:r>
        <w:rPr>
          <w:b/>
          <w:i/>
        </w:rPr>
        <w:t>s</w:t>
      </w:r>
      <w:r>
        <w:t>- Job sharing allows the employees to live a more balanced life style. It provides them with more time to be with their family and work for their interests. Employees get higher job satisfaction with the help of job sharing. It provides them with the flex</w:t>
      </w:r>
      <w:r>
        <w:t xml:space="preserve">ibility of arranging day offs, developing the team skills and providing the flexibility of the part time work. </w:t>
      </w:r>
    </w:p>
    <w:p w:rsidR="0010093F" w:rsidRDefault="00574B3B">
      <w:pPr>
        <w:spacing w:after="157"/>
        <w:ind w:left="-5"/>
      </w:pPr>
      <w:r>
        <w:rPr>
          <w:b/>
          <w:i/>
        </w:rPr>
        <w:t>Disadvantages</w:t>
      </w:r>
      <w:r>
        <w:t xml:space="preserve">- </w:t>
      </w:r>
      <w:proofErr w:type="gramStart"/>
      <w:r>
        <w:t>In</w:t>
      </w:r>
      <w:proofErr w:type="gramEnd"/>
      <w:r>
        <w:t xml:space="preserve"> Job sharing, employees are required to change some of their benefits. They get limited opportunities for their career growth. </w:t>
      </w:r>
      <w:r>
        <w:t>Having the job sharing arrangements, there are high changes of less identification of the organization and the employees. Also, it is harder to change the job with the job sharing arrangements. With the same, the possibilities of conflicts among the job sh</w:t>
      </w:r>
      <w:r>
        <w:t xml:space="preserve">are partners also arises from job sharing. </w:t>
      </w:r>
    </w:p>
    <w:p w:rsidR="0010093F" w:rsidRDefault="00574B3B">
      <w:pPr>
        <w:numPr>
          <w:ilvl w:val="0"/>
          <w:numId w:val="2"/>
        </w:numPr>
        <w:spacing w:after="157"/>
        <w:ind w:hanging="360"/>
      </w:pPr>
      <w:r>
        <w:t>It is to mention that there are certain cultural factors that come into play while introducing the job sharing system in other companies in a US context. They include- team work, the ethical behavior, working pro</w:t>
      </w:r>
      <w:r>
        <w:t>cesses, working environment and recognition. According to (), culture is the key competitive advantage of any company. There are some values, beliefs, attitudes, behaviors, traditions and interactions of the employees. Organizational culture is very import</w:t>
      </w:r>
      <w:r>
        <w:t>ant for the creation of strategy. For the introduction of job sharing system, companies need to support the working activities that meet the business goals. Also, employee satisfaction and engagement is crucial for the same. There is a gender factor that i</w:t>
      </w:r>
      <w:r>
        <w:t xml:space="preserve">nfluences the job sharing system in the UK organizations. </w:t>
      </w:r>
    </w:p>
    <w:p w:rsidR="0010093F" w:rsidRDefault="00574B3B">
      <w:pPr>
        <w:pStyle w:val="Heading3"/>
        <w:ind w:left="-5"/>
      </w:pPr>
      <w:r>
        <w:t>Case Study 3</w:t>
      </w:r>
    </w:p>
    <w:p w:rsidR="0010093F" w:rsidRDefault="00574B3B">
      <w:pPr>
        <w:numPr>
          <w:ilvl w:val="0"/>
          <w:numId w:val="3"/>
        </w:numPr>
        <w:ind w:hanging="360"/>
      </w:pPr>
      <w:r>
        <w:t>It is to mention that United States has become highly health conscious nation than ever before. On the job weight loss meetings, the walking clubs and even on the onsite gym are consid</w:t>
      </w:r>
      <w:r>
        <w:t xml:space="preserve">ered in the IKEA stores present in UK. With the same, the fees for the child care services </w:t>
      </w:r>
      <w:r>
        <w:lastRenderedPageBreak/>
        <w:t>have also increased to a level that there are now many parents who find it more cost effective in order to stay home. IKEA caters to the ideas of American culture by</w:t>
      </w:r>
      <w:r>
        <w:t xml:space="preserve"> means of following the things below:</w:t>
      </w:r>
    </w:p>
    <w:p w:rsidR="0010093F" w:rsidRDefault="00574B3B">
      <w:pPr>
        <w:numPr>
          <w:ilvl w:val="1"/>
          <w:numId w:val="3"/>
        </w:numPr>
        <w:spacing w:after="242" w:line="259" w:lineRule="auto"/>
        <w:ind w:hanging="360"/>
      </w:pPr>
      <w:r>
        <w:t>Recognizing the importance of coffee breaks for staffs</w:t>
      </w:r>
    </w:p>
    <w:p w:rsidR="0010093F" w:rsidRDefault="00574B3B">
      <w:pPr>
        <w:numPr>
          <w:ilvl w:val="1"/>
          <w:numId w:val="3"/>
        </w:numPr>
        <w:spacing w:after="242" w:line="259" w:lineRule="auto"/>
        <w:ind w:hanging="360"/>
      </w:pPr>
      <w:r>
        <w:t>Prioritizing the focus on the co-workers for developing their corporate culture</w:t>
      </w:r>
    </w:p>
    <w:p w:rsidR="0010093F" w:rsidRDefault="00574B3B">
      <w:pPr>
        <w:numPr>
          <w:ilvl w:val="1"/>
          <w:numId w:val="3"/>
        </w:numPr>
        <w:spacing w:after="242" w:line="259" w:lineRule="auto"/>
        <w:ind w:hanging="360"/>
      </w:pPr>
      <w:r>
        <w:t>Providing paid day offs</w:t>
      </w:r>
    </w:p>
    <w:p w:rsidR="0010093F" w:rsidRDefault="00574B3B">
      <w:pPr>
        <w:numPr>
          <w:ilvl w:val="1"/>
          <w:numId w:val="3"/>
        </w:numPr>
        <w:spacing w:after="242" w:line="259" w:lineRule="auto"/>
        <w:ind w:hanging="360"/>
      </w:pPr>
      <w:r>
        <w:t xml:space="preserve">Providing flexible timing </w:t>
      </w:r>
    </w:p>
    <w:p w:rsidR="0010093F" w:rsidRDefault="00574B3B">
      <w:pPr>
        <w:numPr>
          <w:ilvl w:val="1"/>
          <w:numId w:val="3"/>
        </w:numPr>
        <w:spacing w:after="242" w:line="259" w:lineRule="auto"/>
        <w:ind w:hanging="360"/>
      </w:pPr>
      <w:r>
        <w:t>Part-time and full-time options</w:t>
      </w:r>
    </w:p>
    <w:p w:rsidR="0010093F" w:rsidRDefault="00574B3B">
      <w:pPr>
        <w:numPr>
          <w:ilvl w:val="1"/>
          <w:numId w:val="3"/>
        </w:numPr>
        <w:spacing w:after="242" w:line="259" w:lineRule="auto"/>
        <w:ind w:hanging="360"/>
      </w:pPr>
      <w:r>
        <w:t>Special shift arrangements for the workers</w:t>
      </w:r>
    </w:p>
    <w:p w:rsidR="0010093F" w:rsidRDefault="00574B3B">
      <w:pPr>
        <w:numPr>
          <w:ilvl w:val="1"/>
          <w:numId w:val="3"/>
        </w:numPr>
        <w:spacing w:after="242" w:line="259" w:lineRule="auto"/>
        <w:ind w:hanging="360"/>
      </w:pPr>
      <w:r>
        <w:t>Emergency leave grants</w:t>
      </w:r>
    </w:p>
    <w:p w:rsidR="0010093F" w:rsidRDefault="00574B3B">
      <w:pPr>
        <w:numPr>
          <w:ilvl w:val="1"/>
          <w:numId w:val="3"/>
        </w:numPr>
        <w:spacing w:after="242" w:line="259" w:lineRule="auto"/>
        <w:ind w:hanging="360"/>
      </w:pPr>
      <w:r>
        <w:t>Sick children leave</w:t>
      </w:r>
    </w:p>
    <w:p w:rsidR="0010093F" w:rsidRDefault="00574B3B">
      <w:pPr>
        <w:numPr>
          <w:ilvl w:val="1"/>
          <w:numId w:val="3"/>
        </w:numPr>
        <w:spacing w:after="242" w:line="259" w:lineRule="auto"/>
        <w:ind w:hanging="360"/>
      </w:pPr>
      <w:r>
        <w:t>Public community service leaves</w:t>
      </w:r>
    </w:p>
    <w:p w:rsidR="0010093F" w:rsidRDefault="00574B3B">
      <w:pPr>
        <w:numPr>
          <w:ilvl w:val="0"/>
          <w:numId w:val="3"/>
        </w:numPr>
        <w:ind w:hanging="360"/>
      </w:pPr>
      <w:r>
        <w:t>The only conflict that can be considered as a conflict in IKEA’s approach to the work-life balance in different countries is people taking advantage of the generosity of IKEA (Reitz 2018). The chances are high that people would take the work life balance p</w:t>
      </w:r>
      <w:r>
        <w:t xml:space="preserve">rograms of IKEA for granted and consider them as a given and not as a perk. This further can arise conflicts for the employees of the other nations, who would have stringent working schedules. </w:t>
      </w:r>
    </w:p>
    <w:p w:rsidR="0010093F" w:rsidRDefault="00574B3B">
      <w:pPr>
        <w:numPr>
          <w:ilvl w:val="0"/>
          <w:numId w:val="3"/>
        </w:numPr>
        <w:ind w:hanging="360"/>
      </w:pPr>
      <w:r>
        <w:t>Within the US context, there are certain work life balance arr</w:t>
      </w:r>
      <w:r>
        <w:t>angements of IKEA that are highly innovative. One of them is that IKEA puts its staffs at the forefront on its minds. The company is highly innovative in different areas and is also highly unique. There is no other company, which offers such a free medical</w:t>
      </w:r>
      <w:r>
        <w:t xml:space="preserve"> foot and massages to the staffs at the workplace. The managers and employees can together reinforce the shared values and encourage the social support among the employees. Having this system in place, there is high employee </w:t>
      </w:r>
      <w:r>
        <w:lastRenderedPageBreak/>
        <w:t>turnover and also, less unemplo</w:t>
      </w:r>
      <w:r>
        <w:t>yment claims. This is a win-win situation for the all the ones who are involved in the system. This system has helped them in sharing their job responsibilities with their partners while they only had to spend half of the time at work, either during the da</w:t>
      </w:r>
      <w:r>
        <w:t xml:space="preserve">y time or at the night time. Also, IKEA educates its employees about the importance of work-life balance and allows paid day offs for the first day of their children at school. </w:t>
      </w:r>
    </w:p>
    <w:p w:rsidR="0010093F" w:rsidRDefault="00574B3B">
      <w:pPr>
        <w:numPr>
          <w:ilvl w:val="0"/>
          <w:numId w:val="3"/>
        </w:numPr>
        <w:spacing w:after="157"/>
        <w:ind w:hanging="360"/>
      </w:pPr>
      <w:r>
        <w:t xml:space="preserve">For the managers and the employees working in the IKEA stores of US. </w:t>
      </w:r>
      <w:proofErr w:type="gramStart"/>
      <w:r>
        <w:t>is</w:t>
      </w:r>
      <w:proofErr w:type="gramEnd"/>
      <w:r>
        <w:t xml:space="preserve"> that I</w:t>
      </w:r>
      <w:r>
        <w:t>KEA would put its staffs, their families and their health first in every steps. Such a culture allows the company to cultivate a proud, hardworking and loyal employees, which would go above and beyond the firm. The managers and employees can together reinf</w:t>
      </w:r>
      <w:r>
        <w:t>orce the shared values and encourage the social support among the employees. Having this system in place, there is high employee turnover and also, less unemployment claims. This is a win-win situation for the all the ones who are involved in the system.</w:t>
      </w:r>
    </w:p>
    <w:p w:rsidR="0010093F" w:rsidRDefault="00574B3B">
      <w:pPr>
        <w:pStyle w:val="Heading2"/>
        <w:ind w:left="-5"/>
      </w:pPr>
      <w:bookmarkStart w:id="5" w:name="_Toc5038"/>
      <w:r>
        <w:t>C</w:t>
      </w:r>
      <w:r>
        <w:t>ase Study 4</w:t>
      </w:r>
      <w:bookmarkEnd w:id="5"/>
    </w:p>
    <w:p w:rsidR="0010093F" w:rsidRDefault="00574B3B">
      <w:pPr>
        <w:numPr>
          <w:ilvl w:val="0"/>
          <w:numId w:val="4"/>
        </w:numPr>
        <w:ind w:hanging="360"/>
      </w:pPr>
      <w:r>
        <w:t>It is to mention that the current care issues that the SCS work life balance committee needs to take into consideration are the paternity leave issues within the workplace, the competition for requiting some quality staffs, the exploration of w</w:t>
      </w:r>
      <w:r>
        <w:t>hat it means for working for the service. All these are the issues that brought up the discussion of the changes in the practices and policies of the work-life balance within the workplace. Employees are more likely to benefit if they ask the people who ar</w:t>
      </w:r>
      <w:r>
        <w:t xml:space="preserve">e directly affected what arrangement they want to have in place. This would allow them to become more productive within the organization. </w:t>
      </w:r>
    </w:p>
    <w:p w:rsidR="0010093F" w:rsidRDefault="00574B3B">
      <w:pPr>
        <w:numPr>
          <w:ilvl w:val="0"/>
          <w:numId w:val="4"/>
        </w:numPr>
        <w:ind w:hanging="360"/>
      </w:pPr>
      <w:r>
        <w:t>The main factors that the managers must consider while presenting an employee request for the work-life balance arran</w:t>
      </w:r>
      <w:r>
        <w:t xml:space="preserve">gements are many. It is to mention that the key reason for </w:t>
      </w:r>
      <w:r>
        <w:lastRenderedPageBreak/>
        <w:t>considering an employee’s request is to see whether or not they can help the employee in dealing with any sort of issues, which would influence the work performance or their attendance in the workp</w:t>
      </w:r>
      <w:r>
        <w:t xml:space="preserve">lace. This is likely to help the employees in reducing their stress level that is related to the said issue and this would also allow the employees to contribute at the workplace. This can be further done on a case by case basis. </w:t>
      </w:r>
    </w:p>
    <w:p w:rsidR="0010093F" w:rsidRDefault="00574B3B">
      <w:pPr>
        <w:numPr>
          <w:ilvl w:val="0"/>
          <w:numId w:val="4"/>
        </w:numPr>
        <w:ind w:hanging="360"/>
      </w:pPr>
      <w:r>
        <w:t>It is the duty of the man</w:t>
      </w:r>
      <w:r>
        <w:t>agers to communicate effectively their decision on the work life balance applications. They are not always going to be agree with whatever requests an employee makes for a better work life balance arrangement. In fact, majority do not agree. This then make</w:t>
      </w:r>
      <w:r>
        <w:t xml:space="preserve">s the manager unpopular among the employees. However, managers must understand that making these types of important decisions are very important for ensuring that all the operational needs of the courts are met. With the same, these are also made instance </w:t>
      </w:r>
      <w:r>
        <w:t xml:space="preserve">by instance and are only granted if the manager could employee that the business needs would be met by the staffs or the employees efficiently at the workplace. </w:t>
      </w:r>
    </w:p>
    <w:p w:rsidR="0010093F" w:rsidRDefault="00574B3B">
      <w:pPr>
        <w:numPr>
          <w:ilvl w:val="0"/>
          <w:numId w:val="4"/>
        </w:numPr>
        <w:spacing w:after="157"/>
        <w:ind w:hanging="360"/>
      </w:pPr>
      <w:r>
        <w:t>It is to mention that placing that ultimate stability in between the loved ones and the career</w:t>
      </w:r>
      <w:r>
        <w:t xml:space="preserve"> has always been a mission for the US employees. The schedules of the modern employees have become busier than ever before and this is the main reason behind why work-life balance has become so necessary to look upon. Other type of initiatives for SCS coul</w:t>
      </w:r>
      <w:r>
        <w:t>d be private counselling for the employees that would be completely free for them. Also, the company must promote health initiatives in place by means of providing them with free medical programs and health initiatives. This would make the employees feel t</w:t>
      </w:r>
      <w:r>
        <w:t xml:space="preserve">hat they are highly valued by the company. </w:t>
      </w:r>
    </w:p>
    <w:p w:rsidR="0010093F" w:rsidRDefault="00574B3B">
      <w:pPr>
        <w:pStyle w:val="Heading2"/>
        <w:ind w:left="-5"/>
      </w:pPr>
      <w:bookmarkStart w:id="6" w:name="_Toc5039"/>
      <w:r>
        <w:lastRenderedPageBreak/>
        <w:t>Case Study 5</w:t>
      </w:r>
      <w:bookmarkEnd w:id="6"/>
    </w:p>
    <w:p w:rsidR="0010093F" w:rsidRDefault="00574B3B">
      <w:pPr>
        <w:numPr>
          <w:ilvl w:val="0"/>
          <w:numId w:val="5"/>
        </w:numPr>
        <w:ind w:hanging="360"/>
      </w:pPr>
      <w:r>
        <w:t>From the case study it is clear that LBP employs about 2600 police offices and 1100 support staffs. The special diversity unit of the company ensures the work-life balance of the employees from diffe</w:t>
      </w:r>
      <w:r>
        <w:t>rent ethnic groups. The present work-life balance arrangements for which the employees in the LBP could individually apply are job sharing, flexible time, special shift arrangements, study leave, sick children leave, job sharing, career breaks etc. (</w:t>
      </w:r>
      <w:proofErr w:type="spellStart"/>
      <w:r>
        <w:t>Braune</w:t>
      </w:r>
      <w:r>
        <w:t>r</w:t>
      </w:r>
      <w:proofErr w:type="spellEnd"/>
      <w:r>
        <w:t xml:space="preserve">, </w:t>
      </w:r>
      <w:proofErr w:type="spellStart"/>
      <w:r>
        <w:t>Wohrmann</w:t>
      </w:r>
      <w:proofErr w:type="spellEnd"/>
      <w:r>
        <w:t xml:space="preserve"> and Michel 2020) The police departments of the US can adopt the career break practices of LBP. Career breaks would allow the employees to have a break from their services by means of pursuing higher qualifications. It would help in retaining th</w:t>
      </w:r>
      <w:r>
        <w:t xml:space="preserve">e people in the firm with key skills and would reduce the turnover rate. Also, there would be fewer requests from the part of the police for transfers in other places. </w:t>
      </w:r>
    </w:p>
    <w:p w:rsidR="0010093F" w:rsidRDefault="00574B3B">
      <w:pPr>
        <w:numPr>
          <w:ilvl w:val="0"/>
          <w:numId w:val="5"/>
        </w:numPr>
        <w:ind w:hanging="360"/>
      </w:pPr>
      <w:r>
        <w:t>Flexible scheduling and paid time offs are two of the work life balance arrangements th</w:t>
      </w:r>
      <w:r>
        <w:t xml:space="preserve">at have potential in American public service organizations (Chung and Van der </w:t>
      </w:r>
      <w:proofErr w:type="spellStart"/>
      <w:r>
        <w:t>Lippe</w:t>
      </w:r>
      <w:proofErr w:type="spellEnd"/>
      <w:r>
        <w:t xml:space="preserve"> 2018). This would prevent the employees from becoming stressed and fatigues and can also present them from burn out. The companies that institute the policies, which encour</w:t>
      </w:r>
      <w:r>
        <w:t xml:space="preserve">age the flexible scheduling and time off contribute in the encouragement of the employees for focusing on their lives outside of the company. This further alleviates the stress level and further lead to more production, job satisfaction and engagement. It </w:t>
      </w:r>
      <w:r>
        <w:t xml:space="preserve">is very important to create an organizational culture, which supports the employees in both their family and work roles. In this way, the US employers can effectively retain the employees who return from a career break with different mindset. </w:t>
      </w:r>
    </w:p>
    <w:p w:rsidR="0010093F" w:rsidRDefault="00574B3B">
      <w:pPr>
        <w:numPr>
          <w:ilvl w:val="0"/>
          <w:numId w:val="5"/>
        </w:numPr>
        <w:ind w:hanging="360"/>
      </w:pPr>
      <w:r>
        <w:t>When the sta</w:t>
      </w:r>
      <w:r>
        <w:t>ffs or the employees in an organization are balanced, everything in their life is well-balanced (</w:t>
      </w:r>
      <w:proofErr w:type="spellStart"/>
      <w:r>
        <w:t>Munkejord</w:t>
      </w:r>
      <w:proofErr w:type="spellEnd"/>
      <w:r>
        <w:t xml:space="preserve"> 2019). A company that provides such a great opportunity for </w:t>
      </w:r>
      <w:r>
        <w:lastRenderedPageBreak/>
        <w:t>ensuring work life balance in place is likely to attract good number of candidates toward</w:t>
      </w:r>
      <w:r>
        <w:t xml:space="preserve">s its business. Companies can get skilled, experienced and educated candidates for the business, which is a great opportunity for the business success. Company would not require to waste much time in attracting candidates. Candidates themselves would show </w:t>
      </w:r>
      <w:r>
        <w:t xml:space="preserve">their interest in joining the firm. A happy, relaxed candidate can help in ensuring a happy and successful organization of the future. </w:t>
      </w:r>
    </w:p>
    <w:p w:rsidR="0010093F" w:rsidRDefault="00574B3B">
      <w:pPr>
        <w:numPr>
          <w:ilvl w:val="0"/>
          <w:numId w:val="5"/>
        </w:numPr>
        <w:spacing w:after="157"/>
        <w:ind w:hanging="360"/>
      </w:pPr>
      <w:r>
        <w:t>Training supports like allowing them to participate in the Olympic team would be a great training support that should be</w:t>
      </w:r>
      <w:r>
        <w:t xml:space="preserve"> offered to the managers whose employees are seeking a </w:t>
      </w:r>
      <w:proofErr w:type="spellStart"/>
      <w:r>
        <w:t>worklife</w:t>
      </w:r>
      <w:proofErr w:type="spellEnd"/>
      <w:r>
        <w:t xml:space="preserve"> balance arrangement. It would help in ensuring a consistent mental health of the employees as it is the key to success of both the employees and the organizations. These training would ensure </w:t>
      </w:r>
      <w:r>
        <w:t xml:space="preserve">not only the mental health of the employees but would also help in taking care of their physical health, which is of great importance for the ones in the public sector. </w:t>
      </w:r>
    </w:p>
    <w:p w:rsidR="0010093F" w:rsidRDefault="00574B3B">
      <w:pPr>
        <w:pStyle w:val="Heading1"/>
        <w:ind w:left="-5"/>
      </w:pPr>
      <w:bookmarkStart w:id="7" w:name="_Toc5040"/>
      <w:r>
        <w:t>Conclusion</w:t>
      </w:r>
      <w:bookmarkEnd w:id="7"/>
    </w:p>
    <w:p w:rsidR="0010093F" w:rsidRDefault="00574B3B">
      <w:pPr>
        <w:ind w:left="-15" w:firstLine="720"/>
      </w:pPr>
      <w:r>
        <w:t xml:space="preserve">Hence, from the above analysis it is to conclude that work life balance is </w:t>
      </w:r>
      <w:r>
        <w:t>of utmost importance and is one of the key reasons behind the success of big companies around the world. It is all about effectively managing the juggling act in between the paid work and the other activities, which are important for the employees like spe</w:t>
      </w:r>
      <w:r>
        <w:t>nding time with family, participating in the sports activities, recreation and volunteering. Poor work life balance ensures high rates of staff turnover and absenteeism. It also reduce the employee productivity as they get low job satisfaction. Ultimately,</w:t>
      </w:r>
      <w:r>
        <w:t xml:space="preserve"> they would provide poor customer service to the clients and this would finally lead to failure of the business and great loss. </w:t>
      </w:r>
    </w:p>
    <w:p w:rsidR="0010093F" w:rsidRDefault="00574B3B">
      <w:pPr>
        <w:spacing w:after="396" w:line="259" w:lineRule="auto"/>
        <w:ind w:left="-5"/>
        <w:jc w:val="left"/>
      </w:pPr>
      <w:r>
        <w:rPr>
          <w:b/>
        </w:rPr>
        <w:t>References:</w:t>
      </w:r>
    </w:p>
    <w:p w:rsidR="0010093F" w:rsidRDefault="00574B3B">
      <w:pPr>
        <w:spacing w:after="160" w:line="452" w:lineRule="auto"/>
        <w:ind w:left="-5"/>
      </w:pPr>
      <w:r>
        <w:rPr>
          <w:color w:val="222222"/>
        </w:rPr>
        <w:lastRenderedPageBreak/>
        <w:t xml:space="preserve">Bennett, N.L. and Sprinkle, J.A., WL Gore and Associates </w:t>
      </w:r>
      <w:proofErr w:type="spellStart"/>
      <w:r>
        <w:rPr>
          <w:color w:val="222222"/>
        </w:rPr>
        <w:t>Inc</w:t>
      </w:r>
      <w:proofErr w:type="spellEnd"/>
      <w:r>
        <w:rPr>
          <w:color w:val="222222"/>
        </w:rPr>
        <w:t xml:space="preserve">, 2019. </w:t>
      </w:r>
      <w:r>
        <w:rPr>
          <w:i/>
          <w:color w:val="222222"/>
        </w:rPr>
        <w:t>Prosthetic heart valve</w:t>
      </w:r>
      <w:r>
        <w:rPr>
          <w:color w:val="222222"/>
        </w:rPr>
        <w:t>. U.S. Patent Application</w:t>
      </w:r>
      <w:r>
        <w:rPr>
          <w:color w:val="222222"/>
        </w:rPr>
        <w:t xml:space="preserve"> 16/129,685.</w:t>
      </w:r>
    </w:p>
    <w:p w:rsidR="0010093F" w:rsidRDefault="00574B3B">
      <w:pPr>
        <w:spacing w:after="160" w:line="452" w:lineRule="auto"/>
        <w:ind w:left="-5"/>
      </w:pPr>
      <w:proofErr w:type="spellStart"/>
      <w:r>
        <w:rPr>
          <w:color w:val="222222"/>
        </w:rPr>
        <w:t>Brauner</w:t>
      </w:r>
      <w:proofErr w:type="spellEnd"/>
      <w:r>
        <w:rPr>
          <w:color w:val="222222"/>
        </w:rPr>
        <w:t xml:space="preserve">, C., </w:t>
      </w:r>
      <w:proofErr w:type="spellStart"/>
      <w:r>
        <w:rPr>
          <w:color w:val="222222"/>
        </w:rPr>
        <w:t>Wöhrmann</w:t>
      </w:r>
      <w:proofErr w:type="spellEnd"/>
      <w:r>
        <w:rPr>
          <w:color w:val="222222"/>
        </w:rPr>
        <w:t xml:space="preserve">, A.M. and Michel, A., 2020. Congruence is not everything: a response surface analysis on the role of fit between actual and preferred working time arrangements for work-life balance. </w:t>
      </w:r>
      <w:r>
        <w:rPr>
          <w:i/>
          <w:color w:val="222222"/>
        </w:rPr>
        <w:t>Chronobiology International</w:t>
      </w:r>
      <w:r>
        <w:rPr>
          <w:color w:val="222222"/>
        </w:rPr>
        <w:t>, pp.1-12.</w:t>
      </w:r>
    </w:p>
    <w:p w:rsidR="0010093F" w:rsidRDefault="00574B3B">
      <w:pPr>
        <w:spacing w:after="160" w:line="452" w:lineRule="auto"/>
        <w:ind w:left="-5"/>
      </w:pPr>
      <w:r>
        <w:rPr>
          <w:color w:val="222222"/>
        </w:rPr>
        <w:t xml:space="preserve">Chung, H. and Van der </w:t>
      </w:r>
      <w:proofErr w:type="spellStart"/>
      <w:r>
        <w:rPr>
          <w:color w:val="222222"/>
        </w:rPr>
        <w:t>Lippe</w:t>
      </w:r>
      <w:proofErr w:type="spellEnd"/>
      <w:r>
        <w:rPr>
          <w:color w:val="222222"/>
        </w:rPr>
        <w:t xml:space="preserve">, T., 2018. Flexible working, work–life balance, and gender equality: Introduction. </w:t>
      </w:r>
      <w:r>
        <w:rPr>
          <w:i/>
          <w:color w:val="222222"/>
        </w:rPr>
        <w:t>Social Indicators Research</w:t>
      </w:r>
      <w:r>
        <w:rPr>
          <w:color w:val="222222"/>
        </w:rPr>
        <w:t>, pp.1-17.</w:t>
      </w:r>
    </w:p>
    <w:p w:rsidR="0010093F" w:rsidRDefault="00574B3B">
      <w:pPr>
        <w:spacing w:after="160" w:line="452" w:lineRule="auto"/>
        <w:ind w:left="-5"/>
      </w:pPr>
      <w:proofErr w:type="spellStart"/>
      <w:r>
        <w:rPr>
          <w:color w:val="222222"/>
        </w:rPr>
        <w:t>Hur</w:t>
      </w:r>
      <w:proofErr w:type="spellEnd"/>
      <w:r>
        <w:rPr>
          <w:color w:val="222222"/>
        </w:rPr>
        <w:t xml:space="preserve">, W.M., Rhee, S.Y. and </w:t>
      </w:r>
      <w:proofErr w:type="spellStart"/>
      <w:r>
        <w:rPr>
          <w:color w:val="222222"/>
        </w:rPr>
        <w:t>Ahn</w:t>
      </w:r>
      <w:proofErr w:type="spellEnd"/>
      <w:r>
        <w:rPr>
          <w:color w:val="222222"/>
        </w:rPr>
        <w:t xml:space="preserve">, K.H., 2016. Positive psychological capital and emotional labor in Korea: the </w:t>
      </w:r>
      <w:r>
        <w:rPr>
          <w:color w:val="222222"/>
        </w:rPr>
        <w:t xml:space="preserve">job demands-resources approach. </w:t>
      </w:r>
      <w:r>
        <w:rPr>
          <w:i/>
          <w:color w:val="222222"/>
        </w:rPr>
        <w:t>The International Journal of Human Resource Management</w:t>
      </w:r>
      <w:r>
        <w:rPr>
          <w:color w:val="222222"/>
        </w:rPr>
        <w:t xml:space="preserve">, </w:t>
      </w:r>
      <w:r>
        <w:rPr>
          <w:i/>
          <w:color w:val="222222"/>
        </w:rPr>
        <w:t>27</w:t>
      </w:r>
      <w:r>
        <w:rPr>
          <w:color w:val="222222"/>
        </w:rPr>
        <w:t>(5), pp.477-500.</w:t>
      </w:r>
    </w:p>
    <w:p w:rsidR="0010093F" w:rsidRDefault="00574B3B">
      <w:pPr>
        <w:spacing w:after="160" w:line="452" w:lineRule="auto"/>
        <w:ind w:left="-5"/>
      </w:pPr>
      <w:proofErr w:type="spellStart"/>
      <w:r>
        <w:rPr>
          <w:color w:val="222222"/>
        </w:rPr>
        <w:t>Munkejord</w:t>
      </w:r>
      <w:proofErr w:type="spellEnd"/>
      <w:r>
        <w:rPr>
          <w:color w:val="222222"/>
        </w:rPr>
        <w:t xml:space="preserve">, M.C., 2019. Challenging the ethnic pyramid: Golden rules and </w:t>
      </w:r>
      <w:proofErr w:type="spellStart"/>
      <w:r>
        <w:rPr>
          <w:color w:val="222222"/>
        </w:rPr>
        <w:t>organisational</w:t>
      </w:r>
      <w:proofErr w:type="spellEnd"/>
      <w:r>
        <w:rPr>
          <w:color w:val="222222"/>
        </w:rPr>
        <w:t xml:space="preserve"> measures towards a more inclusive work environment. </w:t>
      </w:r>
      <w:r>
        <w:rPr>
          <w:i/>
          <w:color w:val="222222"/>
        </w:rPr>
        <w:t>Journal of</w:t>
      </w:r>
      <w:r>
        <w:rPr>
          <w:i/>
          <w:color w:val="222222"/>
        </w:rPr>
        <w:t xml:space="preserve"> nursing management</w:t>
      </w:r>
      <w:r>
        <w:rPr>
          <w:color w:val="222222"/>
        </w:rPr>
        <w:t xml:space="preserve">, </w:t>
      </w:r>
      <w:r>
        <w:rPr>
          <w:i/>
          <w:color w:val="222222"/>
        </w:rPr>
        <w:t>27</w:t>
      </w:r>
      <w:r>
        <w:rPr>
          <w:color w:val="222222"/>
        </w:rPr>
        <w:t>(7), pp.1522-1529.</w:t>
      </w:r>
    </w:p>
    <w:p w:rsidR="0010093F" w:rsidRDefault="00574B3B">
      <w:pPr>
        <w:spacing w:after="160" w:line="452" w:lineRule="auto"/>
        <w:ind w:left="-5"/>
      </w:pPr>
      <w:r>
        <w:rPr>
          <w:color w:val="222222"/>
        </w:rPr>
        <w:t>Reitz, A., 2018. Cultural Influence in Advertising: A Comparative Analysis of IKEA’s Video Advertising in Sweden and Japan.</w:t>
      </w:r>
    </w:p>
    <w:p w:rsidR="0010093F" w:rsidRDefault="00574B3B">
      <w:pPr>
        <w:spacing w:after="236" w:line="259" w:lineRule="auto"/>
        <w:ind w:left="-5"/>
      </w:pPr>
      <w:proofErr w:type="spellStart"/>
      <w:r>
        <w:rPr>
          <w:color w:val="222222"/>
        </w:rPr>
        <w:t>Starmer</w:t>
      </w:r>
      <w:proofErr w:type="spellEnd"/>
      <w:r>
        <w:rPr>
          <w:color w:val="222222"/>
        </w:rPr>
        <w:t xml:space="preserve">, A.J., </w:t>
      </w:r>
      <w:proofErr w:type="spellStart"/>
      <w:r>
        <w:rPr>
          <w:color w:val="222222"/>
        </w:rPr>
        <w:t>Frintner</w:t>
      </w:r>
      <w:proofErr w:type="spellEnd"/>
      <w:r>
        <w:rPr>
          <w:color w:val="222222"/>
        </w:rPr>
        <w:t xml:space="preserve">, M.P., Matos, K., </w:t>
      </w:r>
      <w:proofErr w:type="spellStart"/>
      <w:r>
        <w:rPr>
          <w:color w:val="222222"/>
        </w:rPr>
        <w:t>Somberg</w:t>
      </w:r>
      <w:proofErr w:type="spellEnd"/>
      <w:r>
        <w:rPr>
          <w:color w:val="222222"/>
        </w:rPr>
        <w:t>, C., Freed, G. and Byrne, B.J., 2019. Ge</w:t>
      </w:r>
      <w:r>
        <w:rPr>
          <w:color w:val="222222"/>
        </w:rPr>
        <w:t>nder</w:t>
      </w:r>
    </w:p>
    <w:p w:rsidR="0010093F" w:rsidRDefault="00574B3B">
      <w:pPr>
        <w:tabs>
          <w:tab w:val="center" w:pos="1488"/>
          <w:tab w:val="center" w:pos="2066"/>
          <w:tab w:val="center" w:pos="2587"/>
          <w:tab w:val="center" w:pos="2934"/>
          <w:tab w:val="center" w:pos="3221"/>
          <w:tab w:val="center" w:pos="4040"/>
          <w:tab w:val="center" w:pos="4802"/>
          <w:tab w:val="center" w:pos="5501"/>
          <w:tab w:val="center" w:pos="6141"/>
          <w:tab w:val="center" w:pos="6761"/>
          <w:tab w:val="center" w:pos="7322"/>
          <w:tab w:val="center" w:pos="7749"/>
          <w:tab w:val="center" w:pos="8116"/>
          <w:tab w:val="right" w:pos="9360"/>
        </w:tabs>
        <w:spacing w:after="242" w:line="259" w:lineRule="auto"/>
        <w:ind w:left="-15" w:firstLine="0"/>
        <w:jc w:val="left"/>
      </w:pPr>
      <w:proofErr w:type="gramStart"/>
      <w:r>
        <w:rPr>
          <w:color w:val="222222"/>
        </w:rPr>
        <w:t>discrepancies</w:t>
      </w:r>
      <w:proofErr w:type="gramEnd"/>
      <w:r>
        <w:rPr>
          <w:color w:val="222222"/>
        </w:rPr>
        <w:tab/>
        <w:t xml:space="preserve"> </w:t>
      </w:r>
      <w:r>
        <w:rPr>
          <w:color w:val="222222"/>
        </w:rPr>
        <w:tab/>
        <w:t>related</w:t>
      </w:r>
      <w:r>
        <w:rPr>
          <w:color w:val="222222"/>
        </w:rPr>
        <w:tab/>
        <w:t xml:space="preserve"> </w:t>
      </w:r>
      <w:r>
        <w:rPr>
          <w:color w:val="222222"/>
        </w:rPr>
        <w:tab/>
        <w:t>to</w:t>
      </w:r>
      <w:r>
        <w:rPr>
          <w:color w:val="222222"/>
        </w:rPr>
        <w:tab/>
        <w:t xml:space="preserve"> </w:t>
      </w:r>
      <w:r>
        <w:rPr>
          <w:color w:val="222222"/>
        </w:rPr>
        <w:tab/>
        <w:t>pediatrician</w:t>
      </w:r>
      <w:r>
        <w:rPr>
          <w:color w:val="222222"/>
        </w:rPr>
        <w:tab/>
        <w:t xml:space="preserve"> </w:t>
      </w:r>
      <w:r>
        <w:rPr>
          <w:color w:val="222222"/>
        </w:rPr>
        <w:tab/>
        <w:t>work-life</w:t>
      </w:r>
      <w:r>
        <w:rPr>
          <w:color w:val="222222"/>
        </w:rPr>
        <w:tab/>
        <w:t xml:space="preserve"> </w:t>
      </w:r>
      <w:r>
        <w:rPr>
          <w:color w:val="222222"/>
        </w:rPr>
        <w:tab/>
        <w:t>balance</w:t>
      </w:r>
      <w:r>
        <w:rPr>
          <w:color w:val="222222"/>
        </w:rPr>
        <w:tab/>
        <w:t xml:space="preserve"> </w:t>
      </w:r>
      <w:r>
        <w:rPr>
          <w:color w:val="222222"/>
        </w:rPr>
        <w:tab/>
        <w:t>and</w:t>
      </w:r>
      <w:r>
        <w:rPr>
          <w:color w:val="222222"/>
        </w:rPr>
        <w:tab/>
        <w:t xml:space="preserve"> </w:t>
      </w:r>
      <w:r>
        <w:rPr>
          <w:color w:val="222222"/>
        </w:rPr>
        <w:tab/>
        <w:t>household</w:t>
      </w:r>
    </w:p>
    <w:p w:rsidR="0010093F" w:rsidRDefault="00574B3B">
      <w:pPr>
        <w:spacing w:after="160" w:line="259" w:lineRule="auto"/>
        <w:ind w:left="-5"/>
      </w:pPr>
      <w:proofErr w:type="gramStart"/>
      <w:r>
        <w:rPr>
          <w:color w:val="222222"/>
        </w:rPr>
        <w:t>responsibilities</w:t>
      </w:r>
      <w:proofErr w:type="gramEnd"/>
      <w:r>
        <w:rPr>
          <w:color w:val="222222"/>
        </w:rPr>
        <w:t xml:space="preserve">. </w:t>
      </w:r>
      <w:r>
        <w:rPr>
          <w:i/>
          <w:color w:val="222222"/>
        </w:rPr>
        <w:t>Pediatrics</w:t>
      </w:r>
      <w:r>
        <w:rPr>
          <w:color w:val="222222"/>
        </w:rPr>
        <w:t xml:space="preserve">, </w:t>
      </w:r>
      <w:r>
        <w:rPr>
          <w:i/>
          <w:color w:val="222222"/>
        </w:rPr>
        <w:t>144</w:t>
      </w:r>
      <w:r>
        <w:rPr>
          <w:color w:val="222222"/>
        </w:rPr>
        <w:t>(4), p.e20182926.</w:t>
      </w:r>
    </w:p>
    <w:p w:rsidR="0010093F" w:rsidRDefault="0010093F">
      <w:pPr>
        <w:sectPr w:rsidR="0010093F">
          <w:headerReference w:type="even" r:id="rId7"/>
          <w:headerReference w:type="default" r:id="rId8"/>
          <w:headerReference w:type="first" r:id="rId9"/>
          <w:pgSz w:w="12240" w:h="15840"/>
          <w:pgMar w:top="730" w:right="1438" w:bottom="1500" w:left="1442" w:header="720" w:footer="720" w:gutter="0"/>
          <w:pgNumType w:start="0"/>
          <w:cols w:space="720"/>
          <w:titlePg/>
        </w:sectPr>
      </w:pPr>
    </w:p>
    <w:p w:rsidR="0010093F" w:rsidRDefault="00574B3B">
      <w:pPr>
        <w:spacing w:after="236" w:line="259" w:lineRule="auto"/>
        <w:ind w:left="0" w:firstLine="0"/>
        <w:jc w:val="right"/>
      </w:pPr>
      <w:proofErr w:type="spellStart"/>
      <w:r>
        <w:rPr>
          <w:color w:val="222222"/>
        </w:rPr>
        <w:lastRenderedPageBreak/>
        <w:t>Vanclay</w:t>
      </w:r>
      <w:proofErr w:type="spellEnd"/>
      <w:r>
        <w:rPr>
          <w:color w:val="222222"/>
        </w:rPr>
        <w:t>, F. and Hanna, P., 2019. Conceptualizing company response to community protest:</w:t>
      </w:r>
    </w:p>
    <w:p w:rsidR="0010093F" w:rsidRDefault="00574B3B">
      <w:pPr>
        <w:spacing w:after="160" w:line="259" w:lineRule="auto"/>
        <w:ind w:left="1306"/>
      </w:pPr>
      <w:r>
        <w:rPr>
          <w:color w:val="222222"/>
        </w:rPr>
        <w:t xml:space="preserve">Principles to achieve a social license to operate. </w:t>
      </w:r>
      <w:r>
        <w:rPr>
          <w:i/>
          <w:color w:val="222222"/>
        </w:rPr>
        <w:t>Land</w:t>
      </w:r>
      <w:r>
        <w:rPr>
          <w:color w:val="222222"/>
        </w:rPr>
        <w:t xml:space="preserve">, </w:t>
      </w:r>
      <w:r>
        <w:rPr>
          <w:i/>
          <w:color w:val="222222"/>
        </w:rPr>
        <w:t>8</w:t>
      </w:r>
      <w:r>
        <w:rPr>
          <w:color w:val="222222"/>
        </w:rPr>
        <w:t>(6), p.101.</w:t>
      </w:r>
    </w:p>
    <w:sectPr w:rsidR="0010093F">
      <w:headerReference w:type="even" r:id="rId10"/>
      <w:headerReference w:type="default" r:id="rId11"/>
      <w:headerReference w:type="first" r:id="rId12"/>
      <w:pgSz w:w="12240" w:h="15840"/>
      <w:pgMar w:top="1440" w:right="1445" w:bottom="1440" w:left="146"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4B3B" w:rsidRDefault="00574B3B">
      <w:pPr>
        <w:spacing w:after="0" w:line="240" w:lineRule="auto"/>
      </w:pPr>
      <w:r>
        <w:separator/>
      </w:r>
    </w:p>
  </w:endnote>
  <w:endnote w:type="continuationSeparator" w:id="0">
    <w:p w:rsidR="00574B3B" w:rsidRDefault="00574B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4B3B" w:rsidRDefault="00574B3B">
      <w:pPr>
        <w:spacing w:after="0" w:line="240" w:lineRule="auto"/>
      </w:pPr>
      <w:r>
        <w:separator/>
      </w:r>
    </w:p>
  </w:footnote>
  <w:footnote w:type="continuationSeparator" w:id="0">
    <w:p w:rsidR="00574B3B" w:rsidRDefault="00574B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093F" w:rsidRDefault="00574B3B">
    <w:pPr>
      <w:tabs>
        <w:tab w:val="center" w:pos="2300"/>
      </w:tabs>
      <w:spacing w:after="0" w:line="259" w:lineRule="auto"/>
      <w:ind w:left="-1296" w:firstLine="0"/>
      <w:jc w:val="left"/>
    </w:pPr>
    <w:r>
      <w:rPr>
        <w:noProof/>
        <w:sz w:val="22"/>
      </w:rPr>
      <mc:AlternateContent>
        <mc:Choice Requires="wpg">
          <w:drawing>
            <wp:anchor distT="0" distB="0" distL="114300" distR="114300" simplePos="0" relativeHeight="251658240" behindDoc="0" locked="0" layoutInCell="1" allowOverlap="1">
              <wp:simplePos x="0" y="0"/>
              <wp:positionH relativeFrom="page">
                <wp:posOffset>6858000</wp:posOffset>
              </wp:positionH>
              <wp:positionV relativeFrom="page">
                <wp:posOffset>457200</wp:posOffset>
              </wp:positionV>
              <wp:extent cx="914400" cy="173990"/>
              <wp:effectExtent l="0" t="0" r="0" b="0"/>
              <wp:wrapSquare wrapText="bothSides"/>
              <wp:docPr id="4932" name="Group 4932"/>
              <wp:cNvGraphicFramePr/>
              <a:graphic xmlns:a="http://schemas.openxmlformats.org/drawingml/2006/main">
                <a:graphicData uri="http://schemas.microsoft.com/office/word/2010/wordprocessingGroup">
                  <wpg:wgp>
                    <wpg:cNvGrpSpPr/>
                    <wpg:grpSpPr>
                      <a:xfrm>
                        <a:off x="0" y="0"/>
                        <a:ext cx="914400" cy="173990"/>
                        <a:chOff x="0" y="0"/>
                        <a:chExt cx="914400" cy="173990"/>
                      </a:xfrm>
                    </wpg:grpSpPr>
                    <wps:wsp>
                      <wps:cNvPr id="5121" name="Shape 5121"/>
                      <wps:cNvSpPr/>
                      <wps:spPr>
                        <a:xfrm>
                          <a:off x="0" y="0"/>
                          <a:ext cx="914400" cy="173990"/>
                        </a:xfrm>
                        <a:custGeom>
                          <a:avLst/>
                          <a:gdLst/>
                          <a:ahLst/>
                          <a:cxnLst/>
                          <a:rect l="0" t="0" r="0" b="0"/>
                          <a:pathLst>
                            <a:path w="914400" h="173990">
                              <a:moveTo>
                                <a:pt x="0" y="0"/>
                              </a:moveTo>
                              <a:lnTo>
                                <a:pt x="914400" y="0"/>
                              </a:lnTo>
                              <a:lnTo>
                                <a:pt x="914400" y="173990"/>
                              </a:lnTo>
                              <a:lnTo>
                                <a:pt x="0" y="173990"/>
                              </a:lnTo>
                              <a:lnTo>
                                <a:pt x="0" y="0"/>
                              </a:lnTo>
                            </a:path>
                          </a:pathLst>
                        </a:custGeom>
                        <a:ln w="0" cap="flat">
                          <a:miter lim="127000"/>
                        </a:ln>
                      </wps:spPr>
                      <wps:style>
                        <a:lnRef idx="0">
                          <a:srgbClr val="000000">
                            <a:alpha val="0"/>
                          </a:srgbClr>
                        </a:lnRef>
                        <a:fillRef idx="1">
                          <a:srgbClr val="A9D18E"/>
                        </a:fillRef>
                        <a:effectRef idx="0">
                          <a:scrgbClr r="0" g="0" b="0"/>
                        </a:effectRef>
                        <a:fontRef idx="none"/>
                      </wps:style>
                      <wps:bodyPr/>
                    </wps:wsp>
                  </wpg:wgp>
                </a:graphicData>
              </a:graphic>
            </wp:anchor>
          </w:drawing>
        </mc:Choice>
        <mc:Fallback>
          <w:pict>
            <v:group w14:anchorId="32CB50E2" id="Group 4932" o:spid="_x0000_s1026" style="position:absolute;margin-left:540pt;margin-top:36pt;width:1in;height:13.7pt;z-index:251658240;mso-position-horizontal-relative:page;mso-position-vertical-relative:page" coordsize="9144,1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">
              <v:shape id="Shape 5121" o:spid="_x0000_s1027" style="position:absolute;width:9144;height:1739;visibility:visible;mso-wrap-style:square;v-text-anchor:top" coordsize="914400,173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NqzMUA&#10;AADdAAAADwAAAGRycy9kb3ducmV2LnhtbESPT4vCMBTE7wt+h/AEL4umFRWppiLCggc9+Ofg8dk8&#10;29LmpTRZW7+9WVjwOMzMb5j1pje1eFLrSssK4kkEgjizuuRcwfXyM16CcB5ZY22ZFLzIwSYdfK0x&#10;0bbjEz3PPhcBwi5BBYX3TSKlywoy6Ca2IQ7ew7YGfZBtLnWLXYCbWk6jaCENlhwWCmxoV1BWnX+N&#10;gpOcbfke17P+hq/vS6WPhy47KjUa9tsVCE+9/4T/23utYB5PY/h7E56AT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82rMxQAAAN0AAAAPAAAAAAAAAAAAAAAAAJgCAABkcnMv&#10;ZG93bnJldi54bWxQSwUGAAAAAAQABAD1AAAAigMAAAAA&#10;" path="m,l914400,r,173990l,173990,,e" fillcolor="#a9d18e" stroked="f" strokeweight="0">
                <v:stroke miterlimit="83231f" joinstyle="miter"/>
                <v:path arrowok="t" textboxrect="0,0,914400,173990"/>
              </v:shape>
              <w10:wrap type="square" anchorx="page" anchory="page"/>
            </v:group>
          </w:pict>
        </mc:Fallback>
      </mc:AlternateContent>
    </w:r>
    <w:r>
      <w:rPr>
        <w:color w:val="FFFFFF"/>
      </w:rPr>
      <w:fldChar w:fldCharType="begin"/>
    </w:r>
    <w:r>
      <w:rPr>
        <w:color w:val="FFFFFF"/>
      </w:rPr>
      <w:instrText xml:space="preserve"> PAGE   \* MERGEFORMAT </w:instrText>
    </w:r>
    <w:r>
      <w:rPr>
        <w:color w:val="FFFFFF"/>
      </w:rPr>
      <w:fldChar w:fldCharType="separate"/>
    </w:r>
    <w:r>
      <w:rPr>
        <w:color w:val="FFFFFF"/>
      </w:rPr>
      <w:t>2</w:t>
    </w:r>
    <w:r>
      <w:rPr>
        <w:color w:val="FFFFFF"/>
      </w:rPr>
      <w:fldChar w:fldCharType="end"/>
    </w:r>
    <w:r>
      <w:rPr>
        <w:color w:val="FFFFFF"/>
      </w:rPr>
      <w:tab/>
    </w:r>
    <w:r>
      <w:t>EMPLOYEE AND LABO</w:t>
    </w:r>
    <w:r>
      <w:t>R RELATIONS</w:t>
    </w:r>
    <w:r>
      <w:tab/>
    </w:r>
  </w:p>
  <w:p w:rsidR="0010093F" w:rsidRDefault="00574B3B">
    <w:r>
      <w:rPr>
        <w:noProof/>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0</wp:posOffset>
              </wp:positionV>
              <wp:extent cx="1" cy="1"/>
              <wp:effectExtent l="0" t="0" r="0" b="0"/>
              <wp:wrapNone/>
              <wp:docPr id="4934" name="Group 4934"/>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4043D3A7" id="Group 4934" o:spid="_x0000_s1026" style="position:absolute;margin-left:0;margin-top:0;width:0;height:0;z-index:-25165721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1jtQtlABAACuAgAADgAAAAAAAAAAAAAAAAAuAgAAZHJz&#10;L2Uyb0RvYy54bWxQSwECLQAUAAYACAAAACEAP6VAatYAAAD/AAAADwAAAAAAAAAAAAAAAACqAwAA&#10;ZHJzL2Rvd25yZXYueG1sUEsFBgAAAAAEAAQA8wAAAK0EAAAAAA==&#10;">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093F" w:rsidRDefault="0010093F"/>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093F" w:rsidRDefault="00574B3B">
    <w:r>
      <w:rPr>
        <w:noProof/>
        <w:sz w:val="22"/>
      </w:rPr>
      <mc:AlternateContent>
        <mc:Choice Requires="wpg">
          <w:drawing>
            <wp:anchor distT="0" distB="0" distL="114300" distR="114300" simplePos="0" relativeHeight="251662336" behindDoc="1" locked="0" layoutInCell="1" allowOverlap="1">
              <wp:simplePos x="0" y="0"/>
              <wp:positionH relativeFrom="page">
                <wp:posOffset>0</wp:posOffset>
              </wp:positionH>
              <wp:positionV relativeFrom="page">
                <wp:posOffset>0</wp:posOffset>
              </wp:positionV>
              <wp:extent cx="1" cy="1"/>
              <wp:effectExtent l="0" t="0" r="0" b="0"/>
              <wp:wrapNone/>
              <wp:docPr id="4910" name="Group 491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3FA56381" id="Group 4910" o:spid="_x0000_s1026" style="position:absolute;margin-left:0;margin-top:0;width:0;height:0;z-index:-251654144;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">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093F" w:rsidRDefault="00574B3B">
    <w:r>
      <w:rPr>
        <w:noProof/>
        <w:sz w:val="22"/>
      </w:rPr>
      <mc:AlternateContent>
        <mc:Choice Requires="wpg">
          <w:drawing>
            <wp:anchor distT="0" distB="0" distL="114300" distR="114300" simplePos="0" relativeHeight="251663360" behindDoc="1" locked="0" layoutInCell="1" allowOverlap="1">
              <wp:simplePos x="0" y="0"/>
              <wp:positionH relativeFrom="page">
                <wp:posOffset>6858000</wp:posOffset>
              </wp:positionH>
              <wp:positionV relativeFrom="page">
                <wp:posOffset>457200</wp:posOffset>
              </wp:positionV>
              <wp:extent cx="914400" cy="173990"/>
              <wp:effectExtent l="0" t="0" r="0" b="0"/>
              <wp:wrapNone/>
              <wp:docPr id="4943" name="Group 4943"/>
              <wp:cNvGraphicFramePr/>
              <a:graphic xmlns:a="http://schemas.openxmlformats.org/drawingml/2006/main">
                <a:graphicData uri="http://schemas.microsoft.com/office/word/2010/wordprocessingGroup">
                  <wpg:wgp>
                    <wpg:cNvGrpSpPr/>
                    <wpg:grpSpPr>
                      <a:xfrm>
                        <a:off x="0" y="0"/>
                        <a:ext cx="914400" cy="173990"/>
                        <a:chOff x="0" y="0"/>
                        <a:chExt cx="914400" cy="173990"/>
                      </a:xfrm>
                    </wpg:grpSpPr>
                    <wps:wsp>
                      <wps:cNvPr id="5124" name="Shape 5124"/>
                      <wps:cNvSpPr/>
                      <wps:spPr>
                        <a:xfrm>
                          <a:off x="0" y="0"/>
                          <a:ext cx="914400" cy="173990"/>
                        </a:xfrm>
                        <a:custGeom>
                          <a:avLst/>
                          <a:gdLst/>
                          <a:ahLst/>
                          <a:cxnLst/>
                          <a:rect l="0" t="0" r="0" b="0"/>
                          <a:pathLst>
                            <a:path w="914400" h="173990">
                              <a:moveTo>
                                <a:pt x="0" y="0"/>
                              </a:moveTo>
                              <a:lnTo>
                                <a:pt x="914400" y="0"/>
                              </a:lnTo>
                              <a:lnTo>
                                <a:pt x="914400" y="173990"/>
                              </a:lnTo>
                              <a:lnTo>
                                <a:pt x="0" y="173990"/>
                              </a:lnTo>
                              <a:lnTo>
                                <a:pt x="0" y="0"/>
                              </a:lnTo>
                            </a:path>
                          </a:pathLst>
                        </a:custGeom>
                        <a:ln w="0" cap="flat">
                          <a:miter lim="127000"/>
                        </a:ln>
                      </wps:spPr>
                      <wps:style>
                        <a:lnRef idx="0">
                          <a:srgbClr val="000000">
                            <a:alpha val="0"/>
                          </a:srgbClr>
                        </a:lnRef>
                        <a:fillRef idx="1">
                          <a:srgbClr val="A9D18E"/>
                        </a:fillRef>
                        <a:effectRef idx="0">
                          <a:scrgbClr r="0" g="0" b="0"/>
                        </a:effectRef>
                        <a:fontRef idx="none"/>
                      </wps:style>
                      <wps:bodyPr/>
                    </wps:wsp>
                  </wpg:wgp>
                </a:graphicData>
              </a:graphic>
            </wp:anchor>
          </w:drawing>
        </mc:Choice>
        <mc:Fallback>
          <w:pict>
            <v:group w14:anchorId="1734C6D9" id="Group 4943" o:spid="_x0000_s1026" style="position:absolute;margin-left:540pt;margin-top:36pt;width:1in;height:13.7pt;z-index:-251653120;mso-position-horizontal-relative:page;mso-position-vertical-relative:page" coordsize="9144,1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">
              <v:shape id="Shape 5124" o:spid="_x0000_s1027" style="position:absolute;width:9144;height:1739;visibility:visible;mso-wrap-style:square;v-text-anchor:top" coordsize="914400,173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TJVMQA&#10;AADdAAAADwAAAGRycy9kb3ducmV2LnhtbESPzarCMBSE9xd8h3AENxdNK1WkGkWECy504c/C5bE5&#10;tsXmpDS5tr69EQSXw8x8wyxWnanEgxpXWlYQjyIQxJnVJecKzqe/4QyE88gaK8uk4EkOVsvezwJT&#10;bVs+0OPocxEg7FJUUHhfp1K6rCCDbmRr4uDdbGPQB9nkUjfYBrip5DiKptJgyWGhwJo2BWX3479R&#10;cJDJmq9xlXQXfP6e7nq/a7O9UoN+t56D8NT5b/jT3moFk3icwPtNeAJy+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EyVTEAAAA3QAAAA8AAAAAAAAAAAAAAAAAmAIAAGRycy9k&#10;b3ducmV2LnhtbFBLBQYAAAAABAAEAPUAAACJAwAAAAA=&#10;" path="m,l914400,r,173990l,173990,,e" fillcolor="#a9d18e" stroked="f" strokeweight="0">
                <v:stroke miterlimit="83231f" joinstyle="miter"/>
                <v:path arrowok="t" textboxrect="0,0,914400,173990"/>
              </v:shape>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093F" w:rsidRDefault="0010093F"/>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093F" w:rsidRDefault="00574B3B">
    <w:r>
      <w:rPr>
        <w:noProof/>
        <w:sz w:val="22"/>
      </w:rPr>
      <mc:AlternateContent>
        <mc:Choice Requires="wpg">
          <w:drawing>
            <wp:anchor distT="0" distB="0" distL="114300" distR="114300" simplePos="0" relativeHeight="251665408" behindDoc="1" locked="0" layoutInCell="1" allowOverlap="1">
              <wp:simplePos x="0" y="0"/>
              <wp:positionH relativeFrom="page">
                <wp:posOffset>6858000</wp:posOffset>
              </wp:positionH>
              <wp:positionV relativeFrom="page">
                <wp:posOffset>457200</wp:posOffset>
              </wp:positionV>
              <wp:extent cx="914400" cy="173990"/>
              <wp:effectExtent l="0" t="0" r="0" b="0"/>
              <wp:wrapNone/>
              <wp:docPr id="4937" name="Group 4937"/>
              <wp:cNvGraphicFramePr/>
              <a:graphic xmlns:a="http://schemas.openxmlformats.org/drawingml/2006/main">
                <a:graphicData uri="http://schemas.microsoft.com/office/word/2010/wordprocessingGroup">
                  <wpg:wgp>
                    <wpg:cNvGrpSpPr/>
                    <wpg:grpSpPr>
                      <a:xfrm>
                        <a:off x="0" y="0"/>
                        <a:ext cx="914400" cy="173990"/>
                        <a:chOff x="0" y="0"/>
                        <a:chExt cx="914400" cy="173990"/>
                      </a:xfrm>
                    </wpg:grpSpPr>
                    <wps:wsp>
                      <wps:cNvPr id="5122" name="Shape 5122"/>
                      <wps:cNvSpPr/>
                      <wps:spPr>
                        <a:xfrm>
                          <a:off x="0" y="0"/>
                          <a:ext cx="914400" cy="173990"/>
                        </a:xfrm>
                        <a:custGeom>
                          <a:avLst/>
                          <a:gdLst/>
                          <a:ahLst/>
                          <a:cxnLst/>
                          <a:rect l="0" t="0" r="0" b="0"/>
                          <a:pathLst>
                            <a:path w="914400" h="173990">
                              <a:moveTo>
                                <a:pt x="0" y="0"/>
                              </a:moveTo>
                              <a:lnTo>
                                <a:pt x="914400" y="0"/>
                              </a:lnTo>
                              <a:lnTo>
                                <a:pt x="914400" y="173990"/>
                              </a:lnTo>
                              <a:lnTo>
                                <a:pt x="0" y="173990"/>
                              </a:lnTo>
                              <a:lnTo>
                                <a:pt x="0" y="0"/>
                              </a:lnTo>
                            </a:path>
                          </a:pathLst>
                        </a:custGeom>
                        <a:ln w="0" cap="flat">
                          <a:miter lim="127000"/>
                        </a:ln>
                      </wps:spPr>
                      <wps:style>
                        <a:lnRef idx="0">
                          <a:srgbClr val="000000">
                            <a:alpha val="0"/>
                          </a:srgbClr>
                        </a:lnRef>
                        <a:fillRef idx="1">
                          <a:srgbClr val="A9D18E"/>
                        </a:fillRef>
                        <a:effectRef idx="0">
                          <a:scrgbClr r="0" g="0" b="0"/>
                        </a:effectRef>
                        <a:fontRef idx="none"/>
                      </wps:style>
                      <wps:bodyPr/>
                    </wps:wsp>
                  </wpg:wgp>
                </a:graphicData>
              </a:graphic>
            </wp:anchor>
          </w:drawing>
        </mc:Choice>
        <mc:Fallback>
          <w:pict>
            <v:group w14:anchorId="46EEE870" id="Group 4937" o:spid="_x0000_s1026" style="position:absolute;margin-left:540pt;margin-top:36pt;width:1in;height:13.7pt;z-index:-251651072;mso-position-horizontal-relative:page;mso-position-vertical-relative:page" coordsize="9144,1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">
              <v:shape id="Shape 5122" o:spid="_x0000_s1027" style="position:absolute;width:9144;height:1739;visibility:visible;mso-wrap-style:square;v-text-anchor:top" coordsize="914400,173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H0u8YA&#10;AADdAAAADwAAAGRycy9kb3ducmV2LnhtbESPwWrDMBBE74H+g9hCL6GWbdJSHCshFAI9NIfEOfS4&#10;sba2sbUylhIrf18VCj0OM/OGKbfBDOJGk+ssK8iSFARxbXXHjYJztX9+A+E8ssbBMim4k4Pt5mFR&#10;YqHtzEe6nXwjIoRdgQpa78dCSle3ZNAldiSO3redDPoop0bqCecIN4PM0/RVGuw4LrQ40ntLdX+6&#10;GgVHudrxJRtW4Qvvy6rXh8+5Pij19Bh2axCegv8P/7U/tIKXLM/h9018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iH0u8YAAADdAAAADwAAAAAAAAAAAAAAAACYAgAAZHJz&#10;L2Rvd25yZXYueG1sUEsFBgAAAAAEAAQA9QAAAIsDAAAAAA==&#10;" path="m,l914400,r,173990l,173990,,e" fillcolor="#a9d18e" stroked="f" strokeweight="0">
                <v:stroke miterlimit="83231f" joinstyle="miter"/>
                <v:path arrowok="t" textboxrect="0,0,914400,173990"/>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362628"/>
    <w:multiLevelType w:val="hybridMultilevel"/>
    <w:tmpl w:val="2FB82360"/>
    <w:lvl w:ilvl="0" w:tplc="84226BD4">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206AFBE">
      <w:start w:val="2"/>
      <w:numFmt w:val="lowerLetter"/>
      <w:lvlText w:val="%2)"/>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F8C9AEA">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844637C">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426FC02">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2DA3512">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B8407CC">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7AA1BB6">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FC68B74">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CAC6D7A"/>
    <w:multiLevelType w:val="hybridMultilevel"/>
    <w:tmpl w:val="4EFC939A"/>
    <w:lvl w:ilvl="0" w:tplc="201667BA">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EB267E0">
      <w:start w:val="1"/>
      <w:numFmt w:val="lowerLetter"/>
      <w:lvlText w:val="%2)"/>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534B666">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36A3634">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4FEEDB6">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7C06720">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80E0EEA">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BD8819C">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8F06942">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79B6FC5"/>
    <w:multiLevelType w:val="hybridMultilevel"/>
    <w:tmpl w:val="616609BE"/>
    <w:lvl w:ilvl="0" w:tplc="18E0A034">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78AA232">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2106BA8">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20EB92A">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B244D98">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C26CDF2">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90876A0">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7B66C06">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15EFE7E">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3B81CF0"/>
    <w:multiLevelType w:val="hybridMultilevel"/>
    <w:tmpl w:val="A182A396"/>
    <w:lvl w:ilvl="0" w:tplc="64CECF26">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732F744">
      <w:start w:val="1"/>
      <w:numFmt w:val="lowerLetter"/>
      <w:lvlText w:val="%2)"/>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4C0EE6A">
      <w:start w:val="1"/>
      <w:numFmt w:val="lowerRoman"/>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AF2CF82">
      <w:start w:val="1"/>
      <w:numFmt w:val="decimal"/>
      <w:lvlText w:val="%4"/>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35AB53C">
      <w:start w:val="1"/>
      <w:numFmt w:val="lowerLetter"/>
      <w:lvlText w:val="%5"/>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9848DA2">
      <w:start w:val="1"/>
      <w:numFmt w:val="lowerRoman"/>
      <w:lvlText w:val="%6"/>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EEEB332">
      <w:start w:val="1"/>
      <w:numFmt w:val="decimal"/>
      <w:lvlText w:val="%7"/>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8BC1B0C">
      <w:start w:val="1"/>
      <w:numFmt w:val="lowerLetter"/>
      <w:lvlText w:val="%8"/>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45C8D2C">
      <w:start w:val="1"/>
      <w:numFmt w:val="lowerRoman"/>
      <w:lvlText w:val="%9"/>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4645F6C"/>
    <w:multiLevelType w:val="hybridMultilevel"/>
    <w:tmpl w:val="11148400"/>
    <w:lvl w:ilvl="0" w:tplc="75885C1A">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C80C4D8">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40448A4">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5E632C">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D20DB08">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34E4B0E">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DC82D74">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188639C">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734193A">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093F"/>
    <w:rsid w:val="0010093F"/>
    <w:rsid w:val="00574B3B"/>
    <w:rsid w:val="00616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C807AB-17F5-4E68-AB0C-77A9CEE5A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5" w:lineRule="auto"/>
      <w:ind w:left="1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96"/>
      <w:ind w:left="10" w:hanging="10"/>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396"/>
      <w:ind w:left="10" w:hanging="10"/>
      <w:outlineLvl w:val="1"/>
    </w:pPr>
    <w:rPr>
      <w:rFonts w:ascii="Calibri" w:eastAsia="Calibri" w:hAnsi="Calibri" w:cs="Calibri"/>
      <w:b/>
      <w:color w:val="000000"/>
      <w:sz w:val="24"/>
    </w:rPr>
  </w:style>
  <w:style w:type="paragraph" w:styleId="Heading3">
    <w:name w:val="heading 3"/>
    <w:next w:val="Normal"/>
    <w:link w:val="Heading3Char"/>
    <w:uiPriority w:val="9"/>
    <w:unhideWhenUsed/>
    <w:qFormat/>
    <w:pPr>
      <w:keepNext/>
      <w:keepLines/>
      <w:spacing w:after="396"/>
      <w:ind w:left="10" w:hanging="10"/>
      <w:outlineLvl w:val="2"/>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000000"/>
      <w:sz w:val="24"/>
    </w:rPr>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b/>
      <w:color w:val="000000"/>
      <w:sz w:val="24"/>
    </w:rPr>
  </w:style>
  <w:style w:type="paragraph" w:styleId="TOC1">
    <w:name w:val="toc 1"/>
    <w:hidden/>
    <w:pPr>
      <w:spacing w:after="336"/>
      <w:ind w:left="25" w:right="24" w:hanging="10"/>
      <w:jc w:val="both"/>
    </w:pPr>
    <w:rPr>
      <w:rFonts w:ascii="Calibri" w:eastAsia="Calibri" w:hAnsi="Calibri" w:cs="Calibri"/>
      <w:color w:val="000000"/>
      <w:sz w:val="24"/>
    </w:rPr>
  </w:style>
  <w:style w:type="paragraph" w:styleId="TOC2">
    <w:name w:val="toc 2"/>
    <w:hidden/>
    <w:pPr>
      <w:spacing w:after="336"/>
      <w:ind w:left="250" w:right="25" w:hanging="10"/>
      <w:jc w:val="right"/>
    </w:pPr>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2740</Words>
  <Characters>15622</Characters>
  <Application>Microsoft Office Word</Application>
  <DocSecurity>0</DocSecurity>
  <Lines>130</Lines>
  <Paragraphs>36</Paragraphs>
  <ScaleCrop>false</ScaleCrop>
  <Company/>
  <LinksUpToDate>false</LinksUpToDate>
  <CharactersWithSpaces>18326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LAPTOP_MP0287</dc:creator>
  <cp:keywords/>
  <cp:lastModifiedBy>Microsoft account</cp:lastModifiedBy>
  <cp:revision>2</cp:revision>
  <dcterms:created xsi:type="dcterms:W3CDTF">2022-08-13T04:53:00Z</dcterms:created>
  <dcterms:modified xsi:type="dcterms:W3CDTF">2022-08-13T04:53:00Z</dcterms:modified>
</cp:coreProperties>
</file>