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6CB3" w:rsidRDefault="00281DFA">
      <w:pPr>
        <w:spacing w:after="441" w:line="259" w:lineRule="auto"/>
        <w:ind w:left="510" w:right="-872" w:firstLine="0"/>
        <w:jc w:val="left"/>
      </w:pPr>
      <w:r>
        <w:rPr>
          <w:rFonts w:ascii="Arial" w:eastAsia="Arial" w:hAnsi="Arial" w:cs="Arial"/>
          <w:sz w:val="24"/>
        </w:rPr>
        <w:t xml:space="preserve"> </w:t>
      </w:r>
    </w:p>
    <w:p w:rsidR="00F86CB3" w:rsidRDefault="00281DFA">
      <w:pPr>
        <w:spacing w:after="333" w:line="259" w:lineRule="auto"/>
        <w:ind w:left="1381" w:firstLine="0"/>
        <w:jc w:val="left"/>
      </w:pPr>
      <w:r>
        <w:rPr>
          <w:sz w:val="24"/>
        </w:rPr>
        <w:t xml:space="preserve"> </w:t>
      </w:r>
    </w:p>
    <w:p w:rsidR="00F86CB3" w:rsidRPr="00281DFA" w:rsidRDefault="00281DFA">
      <w:pPr>
        <w:spacing w:after="11" w:line="259" w:lineRule="auto"/>
        <w:ind w:left="1381" w:firstLine="0"/>
        <w:jc w:val="left"/>
        <w:rPr>
          <w:b/>
          <w:sz w:val="28"/>
          <w:szCs w:val="28"/>
        </w:rPr>
      </w:pPr>
      <w:bookmarkStart w:id="0" w:name="_GoBack"/>
      <w:r w:rsidRPr="00281DFA">
        <w:rPr>
          <w:b/>
          <w:sz w:val="28"/>
          <w:szCs w:val="28"/>
        </w:rPr>
        <w:t>Chapter 11</w:t>
      </w:r>
      <w:r w:rsidRPr="00281DFA">
        <w:rPr>
          <w:b/>
          <w:sz w:val="28"/>
          <w:szCs w:val="28"/>
        </w:rPr>
        <w:t xml:space="preserve"> </w:t>
      </w:r>
      <w:r w:rsidRPr="00281DFA">
        <w:rPr>
          <w:b/>
          <w:sz w:val="28"/>
          <w:szCs w:val="28"/>
        </w:rPr>
        <w:t>Translation Exposure</w:t>
      </w:r>
    </w:p>
    <w:bookmarkEnd w:id="0"/>
    <w:p w:rsidR="00F86CB3" w:rsidRDefault="00281DFA">
      <w:pPr>
        <w:spacing w:after="232" w:line="259" w:lineRule="auto"/>
        <w:ind w:left="1381" w:firstLine="0"/>
        <w:jc w:val="left"/>
      </w:pPr>
      <w:r>
        <w:rPr>
          <w:b/>
          <w:sz w:val="32"/>
        </w:rPr>
        <w:t xml:space="preserve">  </w:t>
      </w:r>
    </w:p>
    <w:p w:rsidR="00F86CB3" w:rsidRDefault="00281DFA">
      <w:pPr>
        <w:spacing w:after="0" w:line="259" w:lineRule="auto"/>
        <w:ind w:left="1381" w:firstLine="0"/>
        <w:jc w:val="left"/>
      </w:pPr>
      <w:r>
        <w:rPr>
          <w:b/>
          <w:sz w:val="48"/>
        </w:rPr>
        <w:t xml:space="preserve"> </w:t>
      </w:r>
    </w:p>
    <w:p w:rsidR="00F86CB3" w:rsidRDefault="00281DFA">
      <w:pPr>
        <w:spacing w:after="141" w:line="259" w:lineRule="auto"/>
        <w:ind w:left="1381" w:firstLine="0"/>
        <w:jc w:val="left"/>
      </w:pPr>
      <w:r>
        <w:rPr>
          <w:sz w:val="24"/>
        </w:rPr>
        <w:t xml:space="preserve"> </w:t>
      </w:r>
      <w:r>
        <w:rPr>
          <w:rFonts w:ascii="Arial" w:eastAsia="Arial" w:hAnsi="Arial" w:cs="Arial"/>
          <w:b/>
          <w:sz w:val="28"/>
        </w:rPr>
        <w:t xml:space="preserve">Questions </w:t>
      </w:r>
    </w:p>
    <w:p w:rsidR="00F86CB3" w:rsidRDefault="00281DFA">
      <w:pPr>
        <w:ind w:left="2115"/>
      </w:pPr>
      <w:r>
        <w:rPr>
          <w:b/>
        </w:rPr>
        <w:t xml:space="preserve">11-1. </w:t>
      </w:r>
      <w:proofErr w:type="gramStart"/>
      <w:r>
        <w:rPr>
          <w:b/>
        </w:rPr>
        <w:t>By</w:t>
      </w:r>
      <w:proofErr w:type="gramEnd"/>
      <w:r>
        <w:rPr>
          <w:b/>
        </w:rPr>
        <w:t xml:space="preserve"> Any Other Name. </w:t>
      </w:r>
      <w:r>
        <w:t xml:space="preserve">What does the word </w:t>
      </w:r>
      <w:r>
        <w:rPr>
          <w:i/>
        </w:rPr>
        <w:t>translation</w:t>
      </w:r>
      <w:r>
        <w:t xml:space="preserve"> mean? Why translation exposure is</w:t>
      </w:r>
      <w:r>
        <w:t xml:space="preserve"> sometimes called </w:t>
      </w:r>
      <w:r>
        <w:rPr>
          <w:i/>
        </w:rPr>
        <w:t>accounting exposure</w:t>
      </w:r>
      <w:r>
        <w:t xml:space="preserve">?  </w:t>
      </w:r>
    </w:p>
    <w:p w:rsidR="00F86CB3" w:rsidRDefault="00281DFA">
      <w:pPr>
        <w:ind w:left="2115"/>
      </w:pPr>
      <w:r>
        <w:t xml:space="preserve"> </w:t>
      </w:r>
      <w:r>
        <w:t xml:space="preserve">Translation refers to the process by which the financial statements of separately incorporated subsidiaries are added to the financial statements of a parent in order to prepare a </w:t>
      </w:r>
      <w:r>
        <w:rPr>
          <w:i/>
        </w:rPr>
        <w:t>consolidated financial statement</w:t>
      </w:r>
      <w:r>
        <w:t xml:space="preserve"> that will reflect the economic reality of t</w:t>
      </w:r>
      <w:r>
        <w:t>he entire enterprise, rather than just the financial status of one separately incorporated segment. Consolidation of domestic subsidiaries (same country as parent) is simple because only one currency is involved. The financial statements of subsidiaries of</w:t>
      </w:r>
      <w:r>
        <w:t xml:space="preserve"> a multinational enterprise are kept in other currencies, so consolidation involves adjusting each year for changes in the value of those separate currencies. The process of restating the foreign currency financial statements of a foreign subsidiary is cal</w:t>
      </w:r>
      <w:r>
        <w:t xml:space="preserve">led </w:t>
      </w:r>
      <w:r>
        <w:rPr>
          <w:i/>
        </w:rPr>
        <w:t xml:space="preserve">translation. </w:t>
      </w:r>
    </w:p>
    <w:p w:rsidR="00F86CB3" w:rsidRDefault="00281DFA">
      <w:pPr>
        <w:spacing w:after="235"/>
        <w:ind w:left="2115"/>
      </w:pPr>
      <w:r>
        <w:t xml:space="preserve"> Because translation occurs as a result of the accounting process, the restatement is most often called “accounting.” Because exchange rates change from one time period to another, imbalances occur. These imbalances may cause an accountin</w:t>
      </w:r>
      <w:r>
        <w:t xml:space="preserve">g-derived gain or loss, which is taken into the equity section of the parent’s consolidated statement. The possibility of gain or loss gives rise to the word “exposure.” </w:t>
      </w:r>
    </w:p>
    <w:p w:rsidR="00F86CB3" w:rsidRDefault="00281DFA">
      <w:pPr>
        <w:ind w:left="2115"/>
      </w:pPr>
      <w:r>
        <w:rPr>
          <w:b/>
        </w:rPr>
        <w:t xml:space="preserve">11-2. Converting Financial Assets. </w:t>
      </w:r>
      <w:r>
        <w:t>In the context of preparing consolidated financial</w:t>
      </w:r>
      <w:r>
        <w:t xml:space="preserve"> statements, are the words </w:t>
      </w:r>
      <w:r>
        <w:rPr>
          <w:i/>
        </w:rPr>
        <w:t>translate</w:t>
      </w:r>
      <w:r>
        <w:t xml:space="preserve"> and </w:t>
      </w:r>
      <w:r>
        <w:rPr>
          <w:i/>
        </w:rPr>
        <w:t>convert</w:t>
      </w:r>
      <w:r>
        <w:t xml:space="preserve"> synonyms?  </w:t>
      </w:r>
    </w:p>
    <w:p w:rsidR="00F86CB3" w:rsidRDefault="00281DFA">
      <w:pPr>
        <w:ind w:left="2115"/>
      </w:pPr>
      <w:r>
        <w:t xml:space="preserve"> They are </w:t>
      </w:r>
      <w:r>
        <w:rPr>
          <w:i/>
        </w:rPr>
        <w:t>not</w:t>
      </w:r>
      <w:r>
        <w:t xml:space="preserve"> synonyms. To </w:t>
      </w:r>
      <w:r>
        <w:rPr>
          <w:i/>
        </w:rPr>
        <w:t>translate</w:t>
      </w:r>
      <w:r>
        <w:t xml:space="preserve"> is to express the value of a financial account (assets, liability, revenue, or expense) originally measured in one currency, in another currency. Translation </w:t>
      </w:r>
      <w:r>
        <w:t xml:space="preserve">is pure measurement; no transaction is involved.  </w:t>
      </w:r>
    </w:p>
    <w:p w:rsidR="00F86CB3" w:rsidRDefault="00281DFA">
      <w:pPr>
        <w:spacing w:after="235"/>
        <w:ind w:left="2115"/>
      </w:pPr>
      <w:r>
        <w:t xml:space="preserve"> To </w:t>
      </w:r>
      <w:r>
        <w:rPr>
          <w:i/>
        </w:rPr>
        <w:t>convert</w:t>
      </w:r>
      <w:r>
        <w:t xml:space="preserve"> is to engage in a transaction in which an asset or liability originally measured in one currency is physically exchanged for an asset or liability measured in another currency. Exchanging pound</w:t>
      </w:r>
      <w:r>
        <w:t xml:space="preserve">s sterling for dollars in the foreign exchange market is converting sterling into dollars. Swapping yen-denominated debt for dollar-denominated debt is converting the debt from one currency to another. </w:t>
      </w:r>
    </w:p>
    <w:p w:rsidR="00F86CB3" w:rsidRDefault="00281DFA">
      <w:pPr>
        <w:ind w:left="2115"/>
      </w:pPr>
      <w:r>
        <w:rPr>
          <w:b/>
        </w:rPr>
        <w:t xml:space="preserve">11-3. </w:t>
      </w:r>
      <w:proofErr w:type="gramStart"/>
      <w:r>
        <w:rPr>
          <w:b/>
        </w:rPr>
        <w:t>The</w:t>
      </w:r>
      <w:proofErr w:type="gramEnd"/>
      <w:r>
        <w:rPr>
          <w:b/>
        </w:rPr>
        <w:t xml:space="preserve"> Central Problem. </w:t>
      </w:r>
      <w:r>
        <w:t>What is the central proble</w:t>
      </w:r>
      <w:r>
        <w:t xml:space="preserve">m involved in consolidating the financial statements of a </w:t>
      </w:r>
      <w:proofErr w:type="gramStart"/>
      <w:r>
        <w:t>foreign</w:t>
      </w:r>
      <w:proofErr w:type="gramEnd"/>
      <w:r>
        <w:t xml:space="preserve"> subsidiary? </w:t>
      </w:r>
    </w:p>
    <w:p w:rsidR="00F86CB3" w:rsidRDefault="00281DFA">
      <w:pPr>
        <w:spacing w:after="235"/>
        <w:ind w:left="2115"/>
      </w:pPr>
      <w:r>
        <w:t xml:space="preserve"> </w:t>
      </w:r>
      <w:r>
        <w:t>The central problem arises from the fact that exchange rates change from one time period to another, combined with the accounting tradition that accounts are supposed to be kept on an historic cost basis. The value in the parent’s home currency of assets a</w:t>
      </w:r>
      <w:r>
        <w:t xml:space="preserve">nd liabilities measured on an historic cost basis in a foreign currency is not clear if the exchange rate has changed. Different countries have different rules on how to treat the discrepancy that arises when exchange rates change. </w:t>
      </w:r>
    </w:p>
    <w:p w:rsidR="00F86CB3" w:rsidRDefault="00281DFA">
      <w:pPr>
        <w:spacing w:after="115" w:line="251" w:lineRule="auto"/>
        <w:ind w:left="2096"/>
        <w:jc w:val="left"/>
      </w:pPr>
      <w:r>
        <w:rPr>
          <w:b/>
        </w:rPr>
        <w:t>11-4. Self-</w:t>
      </w:r>
      <w:r>
        <w:rPr>
          <w:b/>
        </w:rPr>
        <w:t xml:space="preserve">Sustaining Subsidiaries. </w:t>
      </w:r>
      <w:r>
        <w:t xml:space="preserve">What is the difference between a </w:t>
      </w:r>
      <w:r>
        <w:rPr>
          <w:i/>
        </w:rPr>
        <w:t>self-sustaining foreign subsidiary</w:t>
      </w:r>
      <w:r>
        <w:t xml:space="preserve"> and an </w:t>
      </w:r>
      <w:r>
        <w:rPr>
          <w:i/>
        </w:rPr>
        <w:t>integrated foreign subsidiary</w:t>
      </w:r>
      <w:r>
        <w:t xml:space="preserve">? </w:t>
      </w:r>
    </w:p>
    <w:p w:rsidR="00F86CB3" w:rsidRDefault="00281DFA">
      <w:pPr>
        <w:spacing w:after="461"/>
        <w:ind w:left="2115"/>
      </w:pPr>
      <w:r>
        <w:t xml:space="preserve"> A </w:t>
      </w:r>
      <w:r>
        <w:rPr>
          <w:i/>
        </w:rPr>
        <w:t xml:space="preserve">self-sustaining </w:t>
      </w:r>
      <w:r>
        <w:t>foreign subsidiary is an entity that operates in the local economy more or less independently of its pare</w:t>
      </w:r>
      <w:r>
        <w:t xml:space="preserve">nt. To a large degree its operations, including purchasing, production, and sales, are tied into the local economy; and the entity could probably operate on its own without foreign parent ownership. An example would be the operations of Shell Petroleum in </w:t>
      </w:r>
      <w:r>
        <w:t xml:space="preserve">the United States; although owned by a Dutch-British parent, the U.S. operations of Shell in refining and transporting stand pretty much on their own. (Most of Shell’s petroleum stations in the United States are owned by local operators.) </w:t>
      </w:r>
    </w:p>
    <w:p w:rsidR="00F86CB3" w:rsidRDefault="00281DFA">
      <w:pPr>
        <w:tabs>
          <w:tab w:val="center" w:pos="1381"/>
          <w:tab w:val="right" w:pos="10744"/>
        </w:tabs>
        <w:spacing w:after="229"/>
        <w:ind w:left="0" w:firstLine="0"/>
        <w:jc w:val="left"/>
      </w:pPr>
      <w:r>
        <w:rPr>
          <w:rFonts w:ascii="Calibri" w:eastAsia="Calibri" w:hAnsi="Calibri" w:cs="Calibri"/>
          <w:sz w:val="22"/>
        </w:rPr>
        <w:tab/>
      </w:r>
    </w:p>
    <w:p w:rsidR="00F86CB3" w:rsidRDefault="00281DFA">
      <w:pPr>
        <w:tabs>
          <w:tab w:val="center" w:pos="1499"/>
          <w:tab w:val="center" w:pos="5174"/>
        </w:tabs>
        <w:spacing w:after="9"/>
        <w:ind w:left="0" w:firstLine="0"/>
        <w:jc w:val="left"/>
      </w:pPr>
      <w:r>
        <w:rPr>
          <w:rFonts w:ascii="Calibri" w:eastAsia="Calibri" w:hAnsi="Calibri" w:cs="Calibri"/>
          <w:sz w:val="22"/>
        </w:rPr>
        <w:tab/>
      </w:r>
      <w:r>
        <w:t>50</w:t>
      </w:r>
      <w:r>
        <w:rPr>
          <w:sz w:val="24"/>
        </w:rPr>
        <w:t xml:space="preserve"> </w:t>
      </w:r>
      <w:r>
        <w:rPr>
          <w:sz w:val="24"/>
        </w:rPr>
        <w:tab/>
      </w:r>
      <w:proofErr w:type="spellStart"/>
      <w:r>
        <w:t>Eitem</w:t>
      </w:r>
      <w:r>
        <w:t>an</w:t>
      </w:r>
      <w:proofErr w:type="spellEnd"/>
      <w:r>
        <w:t>/</w:t>
      </w:r>
      <w:proofErr w:type="spellStart"/>
      <w:r>
        <w:t>Stonehill</w:t>
      </w:r>
      <w:proofErr w:type="spellEnd"/>
      <w:r>
        <w:t>/</w:t>
      </w:r>
      <w:proofErr w:type="gramStart"/>
      <w:r>
        <w:t>Moffett  •</w:t>
      </w:r>
      <w:proofErr w:type="gramEnd"/>
      <w:r>
        <w:t xml:space="preserve">  </w:t>
      </w:r>
      <w:r>
        <w:rPr>
          <w:i/>
        </w:rPr>
        <w:t>Multinational Business Finance</w:t>
      </w:r>
      <w:r>
        <w:t xml:space="preserve">, Thirteenth Edition </w:t>
      </w:r>
    </w:p>
    <w:p w:rsidR="00F86CB3" w:rsidRDefault="00F86CB3">
      <w:pPr>
        <w:spacing w:after="7" w:line="259" w:lineRule="auto"/>
        <w:ind w:left="1352" w:right="-25" w:firstLine="0"/>
        <w:jc w:val="left"/>
      </w:pPr>
    </w:p>
    <w:p w:rsidR="00F86CB3" w:rsidRDefault="00281DFA">
      <w:pPr>
        <w:spacing w:after="23" w:line="259" w:lineRule="auto"/>
        <w:ind w:left="1741" w:firstLine="0"/>
        <w:jc w:val="left"/>
      </w:pPr>
      <w:r>
        <w:t xml:space="preserve"> </w:t>
      </w:r>
    </w:p>
    <w:p w:rsidR="00F86CB3" w:rsidRDefault="00281DFA">
      <w:pPr>
        <w:spacing w:after="0" w:line="259" w:lineRule="auto"/>
        <w:ind w:left="1741" w:firstLine="0"/>
        <w:jc w:val="left"/>
      </w:pPr>
      <w:r>
        <w:rPr>
          <w:sz w:val="24"/>
        </w:rPr>
        <w:t xml:space="preserve"> </w:t>
      </w:r>
    </w:p>
    <w:p w:rsidR="00F86CB3" w:rsidRDefault="00281DFA">
      <w:pPr>
        <w:spacing w:after="203" w:line="241" w:lineRule="auto"/>
        <w:ind w:left="2101" w:firstLine="0"/>
        <w:jc w:val="left"/>
      </w:pPr>
      <w:r>
        <w:lastRenderedPageBreak/>
        <w:t xml:space="preserve">An </w:t>
      </w:r>
      <w:r>
        <w:rPr>
          <w:i/>
        </w:rPr>
        <w:t>integrated</w:t>
      </w:r>
      <w:r>
        <w:t xml:space="preserve"> </w:t>
      </w:r>
      <w:r>
        <w:t>foreign subsidiary is one that operates as an extension of the parent’s operations, with cash flows and general business lines highly integrated into those of the parent. An example would be a Ford Motor Company plant that manufactures automobile transmiss</w:t>
      </w:r>
      <w:r>
        <w:t xml:space="preserve">ions in France, with the transmissions shipped only to Ford assembly lines around the world. </w:t>
      </w:r>
    </w:p>
    <w:p w:rsidR="00F86CB3" w:rsidRDefault="00281DFA">
      <w:pPr>
        <w:tabs>
          <w:tab w:val="center" w:pos="1589"/>
          <w:tab w:val="center" w:pos="5721"/>
        </w:tabs>
        <w:spacing w:after="115" w:line="251" w:lineRule="auto"/>
        <w:ind w:left="0" w:firstLine="0"/>
        <w:jc w:val="left"/>
      </w:pPr>
      <w:r>
        <w:rPr>
          <w:rFonts w:ascii="Calibri" w:eastAsia="Calibri" w:hAnsi="Calibri" w:cs="Calibri"/>
          <w:sz w:val="22"/>
        </w:rPr>
        <w:tab/>
      </w:r>
      <w:r>
        <w:rPr>
          <w:b/>
        </w:rPr>
        <w:t xml:space="preserve">11-5. </w:t>
      </w:r>
      <w:r>
        <w:rPr>
          <w:b/>
        </w:rPr>
        <w:tab/>
        <w:t xml:space="preserve">Functional Currency. </w:t>
      </w:r>
      <w:r>
        <w:t xml:space="preserve">What is a </w:t>
      </w:r>
      <w:r>
        <w:rPr>
          <w:i/>
        </w:rPr>
        <w:t>functional currency</w:t>
      </w:r>
      <w:r>
        <w:t xml:space="preserve">? What is a </w:t>
      </w:r>
      <w:r>
        <w:rPr>
          <w:i/>
        </w:rPr>
        <w:t>non-functional currency</w:t>
      </w:r>
      <w:r>
        <w:t xml:space="preserve">? </w:t>
      </w:r>
    </w:p>
    <w:p w:rsidR="00F86CB3" w:rsidRDefault="00281DFA">
      <w:pPr>
        <w:ind w:left="2115"/>
      </w:pPr>
      <w:r>
        <w:t xml:space="preserve"> A </w:t>
      </w:r>
      <w:r>
        <w:rPr>
          <w:i/>
        </w:rPr>
        <w:t>functional currency</w:t>
      </w:r>
      <w:r>
        <w:t xml:space="preserve"> is the currency of the primary economic env</w:t>
      </w:r>
      <w:r>
        <w:t>ironment in which a subsidiary operates and in which it generates cash flows. As a general matter the functional currency of self-sustaining foreign entities is their local currency, whereas the functional currency of an integrated foreign entity is usuall</w:t>
      </w:r>
      <w:r>
        <w:t xml:space="preserve">y the currency of the parent.  </w:t>
      </w:r>
    </w:p>
    <w:p w:rsidR="00F86CB3" w:rsidRDefault="00281DFA">
      <w:pPr>
        <w:spacing w:after="197"/>
        <w:ind w:left="2115"/>
      </w:pPr>
      <w:r>
        <w:t xml:space="preserve"> Insofar as the authors know, there is no such thing as a </w:t>
      </w:r>
      <w:r>
        <w:rPr>
          <w:i/>
        </w:rPr>
        <w:t>non-functional</w:t>
      </w:r>
      <w:r>
        <w:t xml:space="preserve"> currency. However one might consider the currencies of countries with extremely high rates of inflation as being “non-functional,” in that they fail to</w:t>
      </w:r>
      <w:r>
        <w:t xml:space="preserve"> act as a dependable medium of exchange, measure of value, or store of value. </w:t>
      </w:r>
    </w:p>
    <w:p w:rsidR="00F86CB3" w:rsidRDefault="00281DFA">
      <w:pPr>
        <w:ind w:left="2115"/>
      </w:pPr>
      <w:r>
        <w:rPr>
          <w:b/>
        </w:rPr>
        <w:t xml:space="preserve">11-6. Translating Assets. </w:t>
      </w:r>
      <w:r>
        <w:t xml:space="preserve">What are the major differences in translating assets between the current rate method and the temporal method? </w:t>
      </w:r>
    </w:p>
    <w:p w:rsidR="00F86CB3" w:rsidRDefault="00281DFA">
      <w:pPr>
        <w:spacing w:after="197"/>
        <w:ind w:left="2115"/>
      </w:pPr>
      <w:r>
        <w:t xml:space="preserve"> Under the current rate method, all asse</w:t>
      </w:r>
      <w:r>
        <w:t xml:space="preserve">ts are translated at the exchange rate in effect on the date the accounts are translated. Under the temporal method, monetary assets (cash, marketable securities, and accounts receivable) are translated (accountants prefer the technical term </w:t>
      </w:r>
      <w:proofErr w:type="spellStart"/>
      <w:r>
        <w:rPr>
          <w:i/>
        </w:rPr>
        <w:t>remeasured</w:t>
      </w:r>
      <w:proofErr w:type="spellEnd"/>
      <w:r>
        <w:rPr>
          <w:i/>
        </w:rPr>
        <w:t xml:space="preserve">) </w:t>
      </w:r>
      <w:r>
        <w:t>at</w:t>
      </w:r>
      <w:r>
        <w:t xml:space="preserve"> the current exchange rate, but inventory and fixed assets are translated at the exchange rate that was in effect at the time the asset was acquired. (Exceptions exist where the local inflation rate exceeds 100% over a three-year period.) </w:t>
      </w:r>
    </w:p>
    <w:p w:rsidR="00F86CB3" w:rsidRDefault="00281DFA">
      <w:pPr>
        <w:ind w:left="2115"/>
      </w:pPr>
      <w:r>
        <w:rPr>
          <w:b/>
        </w:rPr>
        <w:t>11-7. Translatin</w:t>
      </w:r>
      <w:r>
        <w:rPr>
          <w:b/>
        </w:rPr>
        <w:t xml:space="preserve">g Liabilities. </w:t>
      </w:r>
      <w:r>
        <w:t xml:space="preserve">What are the major differences in translating liabilities between the current rate method and the temporal method? </w:t>
      </w:r>
    </w:p>
    <w:p w:rsidR="00F86CB3" w:rsidRDefault="00281DFA">
      <w:pPr>
        <w:spacing w:after="197"/>
        <w:ind w:left="2115"/>
      </w:pPr>
      <w:r>
        <w:t xml:space="preserve"> Under both the current rate method and the temporal method all liabilities (but not equity accounts) are translated at the c</w:t>
      </w:r>
      <w:r>
        <w:t xml:space="preserve">urrent exchange rate. The two methods do not differ in the manner in which they translate liabilities. </w:t>
      </w:r>
    </w:p>
    <w:p w:rsidR="00F86CB3" w:rsidRDefault="00281DFA">
      <w:pPr>
        <w:ind w:left="2115"/>
      </w:pPr>
      <w:r>
        <w:rPr>
          <w:b/>
        </w:rPr>
        <w:t xml:space="preserve">11-8. </w:t>
      </w:r>
      <w:r>
        <w:rPr>
          <w:b/>
        </w:rPr>
        <w:tab/>
        <w:t xml:space="preserve">Hyperinflation. </w:t>
      </w:r>
      <w:r>
        <w:t xml:space="preserve">What is </w:t>
      </w:r>
      <w:r>
        <w:rPr>
          <w:i/>
        </w:rPr>
        <w:t>hyperinflation,</w:t>
      </w:r>
      <w:r>
        <w:t xml:space="preserve"> and what are the consequences for translating foreign financial statements? </w:t>
      </w:r>
    </w:p>
    <w:p w:rsidR="00F86CB3" w:rsidRDefault="00281DFA">
      <w:pPr>
        <w:spacing w:after="192"/>
        <w:ind w:left="2115"/>
      </w:pPr>
      <w:r>
        <w:rPr>
          <w:i/>
        </w:rPr>
        <w:t xml:space="preserve"> Hyperinflation</w:t>
      </w:r>
      <w:r>
        <w:t xml:space="preserve"> </w:t>
      </w:r>
      <w:r>
        <w:t>is, by definition, a “very high and rapid monetary inflation, or the period during which this occurs.” (</w:t>
      </w:r>
      <w:r>
        <w:rPr>
          <w:i/>
        </w:rPr>
        <w:t>Encarta World English Dictionary</w:t>
      </w:r>
      <w:r>
        <w:t xml:space="preserve">). The prefix, </w:t>
      </w:r>
      <w:r>
        <w:rPr>
          <w:i/>
        </w:rPr>
        <w:t>hyper</w:t>
      </w:r>
      <w:r>
        <w:t>, means “over, beyond, over much, above measure.” (</w:t>
      </w:r>
      <w:r>
        <w:rPr>
          <w:i/>
        </w:rPr>
        <w:t>The Shorter Oxford English Dictionary on Historic</w:t>
      </w:r>
      <w:r>
        <w:rPr>
          <w:i/>
        </w:rPr>
        <w:t>al Principles.</w:t>
      </w:r>
      <w:r>
        <w:t xml:space="preserve">) In the context of practical international accounting for multinational companies, </w:t>
      </w:r>
      <w:r>
        <w:rPr>
          <w:i/>
        </w:rPr>
        <w:t>hyperinflation</w:t>
      </w:r>
      <w:r>
        <w:t xml:space="preserve"> is deemed to exist when accumulated inflation is 100% or more over a three-year period. </w:t>
      </w:r>
    </w:p>
    <w:p w:rsidR="00F86CB3" w:rsidRDefault="00281DFA">
      <w:pPr>
        <w:ind w:left="2115"/>
      </w:pPr>
      <w:r>
        <w:rPr>
          <w:b/>
        </w:rPr>
        <w:t xml:space="preserve">11-9. Foreign Exchange Losses by Any Other Name. </w:t>
      </w:r>
      <w:r>
        <w:t xml:space="preserve">What </w:t>
      </w:r>
      <w:r>
        <w:t xml:space="preserve">is the primary difference between losses from transaction exposure, operating exposure, and translation exposure?  </w:t>
      </w:r>
    </w:p>
    <w:p w:rsidR="00F86CB3" w:rsidRDefault="00281DFA">
      <w:pPr>
        <w:ind w:left="2115"/>
      </w:pPr>
      <w:r>
        <w:t xml:space="preserve"> Losses from </w:t>
      </w:r>
      <w:r>
        <w:rPr>
          <w:i/>
        </w:rPr>
        <w:t>transaction exposure</w:t>
      </w:r>
      <w:r>
        <w:t xml:space="preserve"> are cash losses incurred in the near term because of a change in the amount of cash to be received or paid</w:t>
      </w:r>
      <w:r>
        <w:t xml:space="preserve"> on account of already-existing receivables or payables. The focus is on a loss from an already-existing balance sheet account. These are “realized” losses, and therefore can be deducted from income for tax purposes. </w:t>
      </w:r>
    </w:p>
    <w:p w:rsidR="00F86CB3" w:rsidRDefault="00281DFA">
      <w:pPr>
        <w:ind w:left="2115"/>
      </w:pPr>
      <w:r>
        <w:t xml:space="preserve"> Losses from </w:t>
      </w:r>
      <w:r>
        <w:rPr>
          <w:i/>
        </w:rPr>
        <w:t>operating exposure</w:t>
      </w:r>
      <w:r>
        <w:t xml:space="preserve"> are po</w:t>
      </w:r>
      <w:r>
        <w:t>tential cash losses that will probably be incurred at some time in the future because of changes in future expenses, revenues, or sales volume that result from an unexpected exchange rate change. The focus is on a loss from future income statement accounts</w:t>
      </w:r>
      <w:r>
        <w:t xml:space="preserve">. </w:t>
      </w:r>
    </w:p>
    <w:p w:rsidR="00F86CB3" w:rsidRDefault="00281DFA">
      <w:pPr>
        <w:ind w:left="2115"/>
      </w:pPr>
      <w:r>
        <w:t xml:space="preserve"> Losses from </w:t>
      </w:r>
      <w:r>
        <w:rPr>
          <w:i/>
        </w:rPr>
        <w:t>translation exposure</w:t>
      </w:r>
      <w:r>
        <w:t xml:space="preserve"> are changes in the size of the equity section of a parent company issuing consolidated financial statements that result from a change in how foreign subsidiary financial statements are measured for translation purposes.</w:t>
      </w:r>
      <w:r>
        <w:t xml:space="preserve"> As such, losses from translation exposure are not cash losses. The focus is on translation (“</w:t>
      </w:r>
      <w:proofErr w:type="spellStart"/>
      <w:r>
        <w:t>remeasurement</w:t>
      </w:r>
      <w:proofErr w:type="spellEnd"/>
      <w:r>
        <w:t xml:space="preserve">,” if you prefer) of both balance sheet and income statement accounts. </w:t>
      </w:r>
    </w:p>
    <w:p w:rsidR="00F86CB3" w:rsidRDefault="00281DFA">
      <w:pPr>
        <w:spacing w:after="156" w:line="259" w:lineRule="auto"/>
        <w:ind w:left="1741" w:firstLine="0"/>
        <w:jc w:val="left"/>
      </w:pPr>
      <w:r>
        <w:rPr>
          <w:sz w:val="24"/>
        </w:rPr>
        <w:t xml:space="preserve"> </w:t>
      </w:r>
    </w:p>
    <w:p w:rsidR="00F86CB3" w:rsidRDefault="00281DFA">
      <w:pPr>
        <w:spacing w:after="0" w:line="259" w:lineRule="auto"/>
        <w:ind w:left="0" w:firstLine="0"/>
        <w:jc w:val="left"/>
      </w:pPr>
      <w:hyperlink r:id="rId4">
        <w:r>
          <w:rPr>
            <w:rFonts w:ascii="Arial" w:eastAsia="Arial" w:hAnsi="Arial" w:cs="Arial"/>
            <w:sz w:val="2"/>
          </w:rPr>
          <w:t>Powered by TCPDF (www.tcpdf.org)</w:t>
        </w:r>
      </w:hyperlink>
    </w:p>
    <w:sectPr w:rsidR="00F86CB3">
      <w:pgSz w:w="12240" w:h="15840"/>
      <w:pgMar w:top="387" w:right="1439" w:bottom="20" w:left="5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6CB3"/>
    <w:rsid w:val="00281DFA"/>
    <w:rsid w:val="00F86C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7995E5F-AC67-40D2-8CD1-7DB6E8D51C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13" w:line="248" w:lineRule="auto"/>
      <w:ind w:left="2111" w:hanging="730"/>
      <w:jc w:val="both"/>
    </w:pPr>
    <w:rPr>
      <w:rFonts w:ascii="Times New Roman" w:eastAsia="Times New Roman" w:hAnsi="Times New Roman" w:cs="Times New Roman"/>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cpdf.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1157</Words>
  <Characters>6597</Characters>
  <Application>Microsoft Office Word</Application>
  <DocSecurity>0</DocSecurity>
  <Lines>54</Lines>
  <Paragraphs>15</Paragraphs>
  <ScaleCrop>false</ScaleCrop>
  <Company/>
  <LinksUpToDate>false</LinksUpToDate>
  <CharactersWithSpaces>7739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100000845424264,Uploader: 100000754307580,CHDL-UGC-Meta</cp:keywords>
  <cp:lastModifiedBy>Microsoft account</cp:lastModifiedBy>
  <cp:revision>2</cp:revision>
  <dcterms:created xsi:type="dcterms:W3CDTF">2022-04-14T03:52:00Z</dcterms:created>
  <dcterms:modified xsi:type="dcterms:W3CDTF">2022-04-14T03:52:00Z</dcterms:modified>
</cp:coreProperties>
</file>