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2DB0" w:rsidRDefault="009C555A" w:rsidP="002703C5">
      <w:pPr>
        <w:spacing w:after="86" w:line="259" w:lineRule="auto"/>
        <w:ind w:left="510" w:right="-881" w:firstLine="0"/>
      </w:pPr>
      <w:r>
        <w:t xml:space="preserve">Case Study Assignment 2 </w:t>
      </w:r>
    </w:p>
    <w:sdt>
      <w:sdtPr>
        <w:id w:val="-2138403571"/>
        <w:docPartObj>
          <w:docPartGallery w:val="Table of Contents"/>
        </w:docPartObj>
      </w:sdtPr>
      <w:sdtEndPr/>
      <w:sdtContent>
        <w:p w:rsidR="00102DB0" w:rsidRDefault="009C555A">
          <w:pPr>
            <w:spacing w:after="220" w:line="259" w:lineRule="auto"/>
            <w:ind w:left="2115" w:right="0" w:firstLine="0"/>
            <w:jc w:val="center"/>
          </w:pPr>
          <w:r>
            <w:rPr>
              <w:color w:val="6E6E6E"/>
              <w:sz w:val="32"/>
            </w:rPr>
            <w:t>Table of Contents</w:t>
          </w:r>
        </w:p>
        <w:p w:rsidR="00102DB0" w:rsidRDefault="009C555A">
          <w:pPr>
            <w:pStyle w:val="TOC1"/>
            <w:tabs>
              <w:tab w:val="right" w:leader="dot" w:pos="10735"/>
            </w:tabs>
          </w:pPr>
          <w:r>
            <w:fldChar w:fldCharType="begin"/>
          </w:r>
          <w:r>
            <w:instrText xml:space="preserve"> TOC \o "1-1" \h \z \u </w:instrText>
          </w:r>
          <w:r>
            <w:fldChar w:fldCharType="separate"/>
          </w:r>
          <w:hyperlink w:anchor="_Toc2111">
            <w:r>
              <w:t>Definition of the problem</w:t>
            </w:r>
            <w:r>
              <w:tab/>
            </w:r>
            <w:r>
              <w:fldChar w:fldCharType="begin"/>
            </w:r>
            <w:r>
              <w:instrText>PAGEREF _Toc2111 \h</w:instrText>
            </w:r>
            <w:r>
              <w:fldChar w:fldCharType="separate"/>
            </w:r>
            <w:r>
              <w:t>2</w:t>
            </w:r>
            <w:r>
              <w:fldChar w:fldCharType="end"/>
            </w:r>
          </w:hyperlink>
        </w:p>
        <w:p w:rsidR="00102DB0" w:rsidRDefault="009C555A">
          <w:pPr>
            <w:pStyle w:val="TOC1"/>
            <w:tabs>
              <w:tab w:val="right" w:leader="dot" w:pos="10735"/>
            </w:tabs>
          </w:pPr>
          <w:hyperlink w:anchor="_Toc2112">
            <w:r>
              <w:t>Formulation of alternative solutions</w:t>
            </w:r>
            <w:r>
              <w:tab/>
            </w:r>
            <w:r>
              <w:fldChar w:fldCharType="begin"/>
            </w:r>
            <w:r>
              <w:instrText>PAGEREF _Toc2112 \h</w:instrText>
            </w:r>
            <w:r>
              <w:fldChar w:fldCharType="separate"/>
            </w:r>
            <w:r>
              <w:t>3</w:t>
            </w:r>
            <w:r>
              <w:fldChar w:fldCharType="end"/>
            </w:r>
          </w:hyperlink>
        </w:p>
        <w:p w:rsidR="00102DB0" w:rsidRDefault="009C555A">
          <w:pPr>
            <w:pStyle w:val="TOC1"/>
            <w:tabs>
              <w:tab w:val="right" w:leader="dot" w:pos="10735"/>
            </w:tabs>
          </w:pPr>
          <w:hyperlink w:anchor="_Toc2113">
            <w:r>
              <w:t>Evaluation an</w:t>
            </w:r>
            <w:r>
              <w:t>d comparison of the solutions</w:t>
            </w:r>
            <w:r>
              <w:tab/>
            </w:r>
            <w:r>
              <w:fldChar w:fldCharType="begin"/>
            </w:r>
            <w:r>
              <w:instrText>PAGEREF _Toc2113 \h</w:instrText>
            </w:r>
            <w:r>
              <w:fldChar w:fldCharType="separate"/>
            </w:r>
            <w:r>
              <w:t>4</w:t>
            </w:r>
            <w:r>
              <w:fldChar w:fldCharType="end"/>
            </w:r>
          </w:hyperlink>
        </w:p>
        <w:p w:rsidR="00102DB0" w:rsidRDefault="009C555A">
          <w:pPr>
            <w:pStyle w:val="TOC1"/>
            <w:tabs>
              <w:tab w:val="right" w:leader="dot" w:pos="10735"/>
            </w:tabs>
          </w:pPr>
          <w:hyperlink w:anchor="_Toc2114">
            <w:r>
              <w:t>Recommendations</w:t>
            </w:r>
            <w:r>
              <w:tab/>
            </w:r>
            <w:r>
              <w:fldChar w:fldCharType="begin"/>
            </w:r>
            <w:r>
              <w:instrText>PAGEREF _Toc2114 \h</w:instrText>
            </w:r>
            <w:r>
              <w:fldChar w:fldCharType="separate"/>
            </w:r>
            <w:r>
              <w:t>5</w:t>
            </w:r>
            <w:r>
              <w:fldChar w:fldCharType="end"/>
            </w:r>
          </w:hyperlink>
        </w:p>
        <w:p w:rsidR="00102DB0" w:rsidRDefault="009C555A">
          <w:r>
            <w:fldChar w:fldCharType="end"/>
          </w:r>
        </w:p>
      </w:sdtContent>
    </w:sdt>
    <w:p w:rsidR="00102DB0" w:rsidRDefault="009C555A">
      <w:pPr>
        <w:spacing w:line="259" w:lineRule="auto"/>
        <w:ind w:left="1380" w:right="0"/>
      </w:pPr>
      <w:r>
        <w:br w:type="page"/>
      </w:r>
      <w:bookmarkStart w:id="0" w:name="_GoBack"/>
      <w:bookmarkEnd w:id="0"/>
    </w:p>
    <w:p w:rsidR="00102DB0" w:rsidRDefault="009C555A">
      <w:pPr>
        <w:pStyle w:val="Heading1"/>
        <w:ind w:left="1405" w:right="2"/>
      </w:pPr>
      <w:bookmarkStart w:id="1" w:name="_Toc2111"/>
      <w:r>
        <w:lastRenderedPageBreak/>
        <w:t>Definition of the problem</w:t>
      </w:r>
      <w:bookmarkEnd w:id="1"/>
    </w:p>
    <w:p w:rsidR="00102DB0" w:rsidRDefault="009C555A">
      <w:pPr>
        <w:spacing w:after="178"/>
        <w:ind w:left="1380" w:right="0"/>
      </w:pPr>
      <w:r>
        <w:t xml:space="preserve"> “In 1994, Canadian Recycled Plastic Products Inc. (C.R. Plastic Products) was founded by two Canadian environmentalists, Jamie Bailey and </w:t>
      </w:r>
      <w:proofErr w:type="spellStart"/>
      <w:r>
        <w:t>Trudie</w:t>
      </w:r>
      <w:proofErr w:type="spellEnd"/>
      <w:r>
        <w:t xml:space="preserve"> Wiseman</w:t>
      </w:r>
      <w:proofErr w:type="gramStart"/>
      <w:r>
        <w:t>”[</w:t>
      </w:r>
      <w:proofErr w:type="gramEnd"/>
      <w:r>
        <w:t xml:space="preserve"> CITATION </w:t>
      </w:r>
      <w:proofErr w:type="spellStart"/>
      <w:r>
        <w:t>crp</w:t>
      </w:r>
      <w:proofErr w:type="spellEnd"/>
      <w:r>
        <w:t xml:space="preserve"> \l 4105 ]. The company is based in Stanford, Ontario.  The co</w:t>
      </w:r>
      <w:r>
        <w:t>mpany’s main operation is to recycle plastic into sustainable products that could be reused. To further explicate, they use recycled plastic to make outdoor furniture. However, in year 2011, the president of the company came across a critical situation. Th</w:t>
      </w:r>
      <w:r>
        <w:t xml:space="preserve">e company needed to boost its sales due to excessive competition in the market due to demolishing market. Also, each C.R. Plastics continued to face new challenges attributed to rapid climb that constrained the company’s financing. Initially, Canada was a </w:t>
      </w:r>
      <w:r>
        <w:t xml:space="preserve">furniture net exporter but due to currently valuation increments to Canadian dollar and existence of low-cost overseas products, the country started importing plastic furniture from the United States and China. The outdoor products from overseas countries </w:t>
      </w:r>
      <w:r>
        <w:t>such as China tend to have a low cost of production and do not require much engineering designs. This leads to low products cost and hence, inviting more retailers to purchase outdoor products instead of supporting domestic companies that sell similar prod</w:t>
      </w:r>
      <w:r>
        <w:t>ucts but a higher cost. It was evident that majority of retailers preferred low-cost products to domestic products which have high-cost of production and a high price. Canada had begun importing more than twice of what it used to export as almost all of it</w:t>
      </w:r>
      <w:r>
        <w:t>s retailers were taken away by low-cost overseas products. Most of the Canadian domestic companies including C.R. plastics Company faced low markets for his or her products within the country thanks to the intrusion of outside products.</w:t>
      </w:r>
    </w:p>
    <w:p w:rsidR="00102DB0" w:rsidRDefault="009C555A">
      <w:pPr>
        <w:pStyle w:val="Heading1"/>
        <w:ind w:left="1405" w:right="1"/>
      </w:pPr>
      <w:bookmarkStart w:id="2" w:name="_Toc2112"/>
      <w:r>
        <w:t xml:space="preserve"> Formulation of alt</w:t>
      </w:r>
      <w:r>
        <w:t>ernative solutions</w:t>
      </w:r>
      <w:bookmarkEnd w:id="2"/>
    </w:p>
    <w:p w:rsidR="00102DB0" w:rsidRDefault="009C555A">
      <w:pPr>
        <w:spacing w:after="160"/>
        <w:ind w:left="1380" w:right="0"/>
      </w:pPr>
      <w:r>
        <w:t xml:space="preserve"> Despite C.R. Plastics and other Canadian domestic companies facing the above problem, some companies manage to strive and excel. Some of the solutions they employed include; offering a quick response to client’s requests, manufacturing </w:t>
      </w:r>
      <w:r>
        <w:t>high quality and fashionable products that meet changes in consumers taste and preferences. Moreover, addressing the affirmation problem required companies to exploit the opportunity of outdoors products by maximizing their production rates before the begi</w:t>
      </w:r>
      <w:r>
        <w:t>nning of the next season. Also, the business organization should use a method of recycling plastic outdoor products to come up with the best custom made of high-qualities and advanced designs than those of overseas. For example, some Canadian and United St</w:t>
      </w:r>
      <w:r>
        <w:t xml:space="preserve">ates companies such as Home and Leisure Group </w:t>
      </w:r>
      <w:r>
        <w:lastRenderedPageBreak/>
        <w:t xml:space="preserve">Limited and Casual Living Products Limited respectively have successfully adopted this method in their home countries. Advertisement of products is another method that can increase sales to domestic companies. </w:t>
      </w:r>
      <w:r>
        <w:t>Domestic companies should adopt and advance the means of advertising their custom products to both local and international retailers. They should also increase the amounts of their companies’ inventory (</w:t>
      </w:r>
      <w:proofErr w:type="spellStart"/>
      <w:r>
        <w:t>Cachon</w:t>
      </w:r>
      <w:proofErr w:type="spellEnd"/>
      <w:r>
        <w:t xml:space="preserve"> at el. 2018). </w:t>
      </w:r>
    </w:p>
    <w:p w:rsidR="00102DB0" w:rsidRDefault="009C555A">
      <w:pPr>
        <w:spacing w:after="0"/>
        <w:ind w:left="1380" w:right="0"/>
      </w:pPr>
      <w:r>
        <w:t xml:space="preserve"> In addition, they should intro</w:t>
      </w:r>
      <w:r>
        <w:t>duce free services to its local customers and retailers such as free transport of products to their locations and pay on delivery services. This will minimize the burden of transportation and the need of the buyer to go where the product is located. They s</w:t>
      </w:r>
      <w:r>
        <w:t>hould design a company’s website where custom products will be displayed for customers to view, make orders and do payments of the orders or use pay on delivery methods of payment instead. The companies can also customize their products by using distinct r</w:t>
      </w:r>
      <w:r>
        <w:t xml:space="preserve">aw materials when designing products. For example, C.R. </w:t>
      </w:r>
    </w:p>
    <w:p w:rsidR="00102DB0" w:rsidRDefault="009C555A">
      <w:pPr>
        <w:spacing w:after="178"/>
        <w:ind w:left="1380" w:right="0"/>
      </w:pPr>
      <w:r>
        <w:t>Plastics Company established lumber as its new material for manufacturing plastics recycled furniture. This will differentiate the companies’ products from those of overseas hence increasing its sale</w:t>
      </w:r>
      <w:r>
        <w:t xml:space="preserve">s and revenues. Also, using custom colors for custom products will help the companies to differentiate their products from giant competitors. C.R. Plastic Company has managed to provide an impressive growth for the past recent years though introducing own </w:t>
      </w:r>
      <w:r>
        <w:t>new and unique designs to retailers hence attracting more customers back to domestic custom-made companies. The companies should consider introducing more alternative products relating to those imported from overseas countries. C.R. Plastic Company introdu</w:t>
      </w:r>
      <w:r>
        <w:t xml:space="preserve">ced other outdoor furniture such as pub chairs, benches, rockers and hosted many plastic furniture and accessories made from recycled and unwanted plastics. Finally, as companies’ growth rate increases, more capital is required to sustain their production </w:t>
      </w:r>
      <w:r>
        <w:t>operations. Therefore, there is need of the companies’ managers to find ways of financing these operations. Several options are available for raising capital to sustain the companies’ operations as a result of expansions. Some of these methods include self</w:t>
      </w:r>
      <w:r>
        <w:t>-funding, obtaining debts from banks, using venture capital, utilizing private equity method and through factoring technique.</w:t>
      </w:r>
    </w:p>
    <w:p w:rsidR="00102DB0" w:rsidRDefault="009C555A">
      <w:pPr>
        <w:pStyle w:val="Heading1"/>
        <w:ind w:left="1405" w:right="2"/>
      </w:pPr>
      <w:bookmarkStart w:id="3" w:name="_Toc2113"/>
      <w:r>
        <w:t xml:space="preserve"> Evaluation and comparison of the solutions</w:t>
      </w:r>
      <w:bookmarkEnd w:id="3"/>
    </w:p>
    <w:p w:rsidR="00102DB0" w:rsidRDefault="009C555A">
      <w:pPr>
        <w:spacing w:after="178"/>
        <w:ind w:left="1380" w:right="0"/>
      </w:pPr>
      <w:r>
        <w:t xml:space="preserve"> Some of these solutions may be greater for the companies’ growth than others. For ins</w:t>
      </w:r>
      <w:r>
        <w:t xml:space="preserve">tance, waiting for seasons of great sales might be hectic to the companies’ owners and managers as they have to wait </w:t>
      </w:r>
      <w:r>
        <w:lastRenderedPageBreak/>
        <w:t>for specific periods of sales hence income revenue is not consistent with them. This may have effects on the companies’ fiscal years on fin</w:t>
      </w:r>
      <w:r>
        <w:t xml:space="preserve">ancial statements. The method of recycling plastic outdoor products to come up with the best custom made of high-qualities and advanced designs than those of overseas will help the companies to retain and to bring back their retailers and also it a method </w:t>
      </w:r>
      <w:r>
        <w:t>that is based on recycling unwanted materials hence contributing to environmental cleaning. In addition, the unwanted materials are relative cheap to acquire therefore minimizing the cost of production. Low-cost of production will enable domestic companies</w:t>
      </w:r>
      <w:r>
        <w:t xml:space="preserve"> to increase their range through which they can reduce products cost for affordable prices (Feng at el. 2014). Advertisement of products also will create an awareness of products to retailers within the country and international regions. Differentiating th</w:t>
      </w:r>
      <w:r>
        <w:t>eir products from giant competitors is another method that invites more retailers due to new and unique products of high qualities. Finally, financing options available for the companies will help them in generating more capital as required by additional p</w:t>
      </w:r>
      <w:r>
        <w:t>roduction operations in case of company’s expansion. Some options, however, may not be appropriate for example; self-funding cannot raise enough capital to sustain expansion operations in an organization. The most appropriate option will be through venture</w:t>
      </w:r>
      <w:r>
        <w:t>s capital where it involves equity investors funding companies’ operations by investing their money in such companies.</w:t>
      </w:r>
    </w:p>
    <w:p w:rsidR="00102DB0" w:rsidRDefault="009C555A">
      <w:pPr>
        <w:pStyle w:val="Heading1"/>
        <w:ind w:left="1405"/>
      </w:pPr>
      <w:bookmarkStart w:id="4" w:name="_Toc2114"/>
      <w:r>
        <w:t>Recommendations</w:t>
      </w:r>
      <w:bookmarkEnd w:id="4"/>
    </w:p>
    <w:p w:rsidR="00102DB0" w:rsidRDefault="009C555A">
      <w:pPr>
        <w:ind w:left="1380" w:right="0"/>
      </w:pPr>
      <w:r>
        <w:t xml:space="preserve"> The companies’ growth entirely relies on their strategy of increasing sales and maximizing their revenues. Therefore, th</w:t>
      </w:r>
      <w:r>
        <w:t>e companies are recommended to reduce their production overheads hence so that they can sell goods to the customers at lower prices. Outdoors plastics furniture particularly those of overseas countries have low-cost of production and hence, they are normal</w:t>
      </w:r>
      <w:r>
        <w:t>ly cheaper and highly competitive in the global market. Also, financing of the companies’ operations will enable them to sustain the addition of operation as a result of business expansion. C.R. Plastics Company managed to sustain most of its operations by</w:t>
      </w:r>
      <w:r>
        <w:t xml:space="preserve"> borrowing money from the banks. This enabled the company to survive in 2011 given that the firm performed poorly in 2010. Bailey may be recommended to take a look to increase cash flows for his company so that it can continue its operations. Debt is mostl</w:t>
      </w:r>
      <w:r>
        <w:t>y preferred method since unlike venture capital; banks do not need any possession of the company’s equity. Moreover, the owner ownership isn't diluted by taking a debt capital.</w:t>
      </w:r>
      <w:r>
        <w:br w:type="page"/>
      </w:r>
    </w:p>
    <w:p w:rsidR="00102DB0" w:rsidRDefault="009C555A">
      <w:pPr>
        <w:spacing w:after="394" w:line="259" w:lineRule="auto"/>
        <w:ind w:left="1385" w:right="0" w:firstLine="0"/>
      </w:pPr>
      <w:r>
        <w:rPr>
          <w:b/>
        </w:rPr>
        <w:lastRenderedPageBreak/>
        <w:t>References</w:t>
      </w:r>
    </w:p>
    <w:p w:rsidR="00102DB0" w:rsidRDefault="009C555A">
      <w:pPr>
        <w:spacing w:after="236" w:line="259" w:lineRule="auto"/>
        <w:ind w:left="1380" w:right="0"/>
      </w:pPr>
      <w:proofErr w:type="spellStart"/>
      <w:r>
        <w:rPr>
          <w:sz w:val="24"/>
        </w:rPr>
        <w:t>Cachon</w:t>
      </w:r>
      <w:proofErr w:type="spellEnd"/>
      <w:r>
        <w:rPr>
          <w:sz w:val="24"/>
        </w:rPr>
        <w:t>, G. P., Galliano, S., &amp; Olivares, M. (2018). Does adding inv</w:t>
      </w:r>
      <w:r>
        <w:rPr>
          <w:sz w:val="24"/>
        </w:rPr>
        <w:t xml:space="preserve">entory increase sales? </w:t>
      </w:r>
    </w:p>
    <w:p w:rsidR="00102DB0" w:rsidRDefault="009C555A">
      <w:pPr>
        <w:spacing w:after="236" w:line="259" w:lineRule="auto"/>
        <w:ind w:left="2115" w:right="0"/>
      </w:pPr>
      <w:r>
        <w:rPr>
          <w:sz w:val="24"/>
        </w:rPr>
        <w:t xml:space="preserve">Evidence of a scarcity effect in us products dealerships. </w:t>
      </w:r>
      <w:r>
        <w:rPr>
          <w:i/>
          <w:sz w:val="24"/>
        </w:rPr>
        <w:t>Management Science</w:t>
      </w:r>
      <w:r>
        <w:rPr>
          <w:sz w:val="24"/>
        </w:rPr>
        <w:t>.</w:t>
      </w:r>
    </w:p>
    <w:p w:rsidR="00102DB0" w:rsidRDefault="009C555A">
      <w:pPr>
        <w:spacing w:after="236" w:line="259" w:lineRule="auto"/>
        <w:ind w:left="1380" w:right="0"/>
      </w:pPr>
      <w:r>
        <w:rPr>
          <w:sz w:val="24"/>
        </w:rPr>
        <w:t xml:space="preserve">Feng, Y., Mu, Y., Hu, B., &amp; Kumar, A. (2014). Commodity options purchasing and credit </w:t>
      </w:r>
    </w:p>
    <w:p w:rsidR="00102DB0" w:rsidRDefault="009C555A">
      <w:pPr>
        <w:spacing w:after="10059"/>
        <w:ind w:left="2115" w:right="0"/>
      </w:pPr>
      <w:proofErr w:type="gramStart"/>
      <w:r>
        <w:rPr>
          <w:sz w:val="24"/>
        </w:rPr>
        <w:t>financing</w:t>
      </w:r>
      <w:proofErr w:type="gramEnd"/>
      <w:r>
        <w:rPr>
          <w:sz w:val="24"/>
        </w:rPr>
        <w:t xml:space="preserve"> under capital constraint. </w:t>
      </w:r>
      <w:r>
        <w:rPr>
          <w:i/>
          <w:sz w:val="24"/>
        </w:rPr>
        <w:t>International Journal of Production Economics</w:t>
      </w:r>
      <w:r>
        <w:rPr>
          <w:sz w:val="24"/>
        </w:rPr>
        <w:t xml:space="preserve">, </w:t>
      </w:r>
      <w:r>
        <w:rPr>
          <w:i/>
          <w:sz w:val="24"/>
        </w:rPr>
        <w:t>153</w:t>
      </w:r>
      <w:r>
        <w:rPr>
          <w:sz w:val="24"/>
        </w:rPr>
        <w:t>, 230-237.</w:t>
      </w:r>
    </w:p>
    <w:p w:rsidR="00102DB0" w:rsidRDefault="009C555A">
      <w:pPr>
        <w:spacing w:after="0" w:line="259" w:lineRule="auto"/>
        <w:ind w:left="0" w:right="0" w:firstLine="0"/>
      </w:pPr>
      <w:hyperlink r:id="rId6">
        <w:r>
          <w:rPr>
            <w:rFonts w:ascii="Arial" w:eastAsia="Arial" w:hAnsi="Arial" w:cs="Arial"/>
            <w:color w:val="000000"/>
            <w:sz w:val="2"/>
          </w:rPr>
          <w:t>Powered by TCPDF (www.tcpdf.org)</w:t>
        </w:r>
      </w:hyperlink>
    </w:p>
    <w:sectPr w:rsidR="00102DB0">
      <w:headerReference w:type="even" r:id="rId7"/>
      <w:headerReference w:type="default" r:id="rId8"/>
      <w:footerReference w:type="even" r:id="rId9"/>
      <w:footerReference w:type="default" r:id="rId10"/>
      <w:headerReference w:type="first" r:id="rId11"/>
      <w:footerReference w:type="first" r:id="rId12"/>
      <w:pgSz w:w="12240" w:h="15840"/>
      <w:pgMar w:top="387" w:right="1448"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555A" w:rsidRDefault="009C555A">
      <w:pPr>
        <w:spacing w:after="0" w:line="240" w:lineRule="auto"/>
      </w:pPr>
      <w:r>
        <w:separator/>
      </w:r>
    </w:p>
  </w:endnote>
  <w:endnote w:type="continuationSeparator" w:id="0">
    <w:p w:rsidR="009C555A" w:rsidRDefault="009C55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2DB0" w:rsidRDefault="009C555A">
    <w:pPr>
      <w:spacing w:after="367" w:line="259" w:lineRule="auto"/>
      <w:ind w:left="567" w:right="0" w:firstLine="0"/>
    </w:pPr>
    <w:r>
      <w:rPr>
        <w:rFonts w:ascii="Times New Roman" w:eastAsia="Times New Roman" w:hAnsi="Times New Roman" w:cs="Times New Roman"/>
        <w:color w:val="000000"/>
        <w:sz w:val="16"/>
      </w:rPr>
      <w:t>This study source was downloaded by 100000846643214 from CourseHero.com on 08-24-2022 00:13:13 GMT -05:00</w:t>
    </w:r>
  </w:p>
  <w:p w:rsidR="00102DB0" w:rsidRDefault="009C555A">
    <w:pPr>
      <w:spacing w:after="0" w:line="259" w:lineRule="auto"/>
      <w:ind w:left="567" w:right="0" w:firstLine="0"/>
    </w:pPr>
    <w:r>
      <w:rPr>
        <w:rFonts w:ascii="Times New Roman" w:eastAsia="Times New Roman" w:hAnsi="Times New Roman" w:cs="Times New Roman"/>
        <w:color w:val="000000"/>
        <w:sz w:val="16"/>
      </w:rPr>
      <w:t>https://www.coursehero.com/file/62318377/case-assignment-2docx/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2DB0" w:rsidRDefault="00102DB0">
    <w:pPr>
      <w:spacing w:after="0" w:line="259" w:lineRule="auto"/>
      <w:ind w:left="567" w:righ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2DB0" w:rsidRDefault="00102DB0">
    <w:pPr>
      <w:spacing w:after="0" w:line="259" w:lineRule="auto"/>
      <w:ind w:left="567" w:righ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555A" w:rsidRDefault="009C555A">
      <w:pPr>
        <w:spacing w:after="0" w:line="240" w:lineRule="auto"/>
      </w:pPr>
      <w:r>
        <w:separator/>
      </w:r>
    </w:p>
  </w:footnote>
  <w:footnote w:type="continuationSeparator" w:id="0">
    <w:p w:rsidR="009C555A" w:rsidRDefault="009C55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2DB0" w:rsidRDefault="009C555A">
    <w:pPr>
      <w:tabs>
        <w:tab w:val="center" w:pos="2128"/>
        <w:tab w:val="center" w:pos="10471"/>
      </w:tabs>
      <w:spacing w:after="0" w:line="259" w:lineRule="auto"/>
      <w:ind w:left="0" w:right="0" w:firstLine="0"/>
    </w:pPr>
    <w:r>
      <w:rPr>
        <w:color w:val="000000"/>
      </w:rPr>
      <w:tab/>
    </w:r>
    <w:r>
      <w:rPr>
        <w:color w:val="000000"/>
        <w:sz w:val="24"/>
      </w:rPr>
      <w:t>CR PLASTICS</w:t>
    </w:r>
    <w:r>
      <w:rPr>
        <w:color w:val="000000"/>
        <w:sz w:val="24"/>
      </w:rPr>
      <w:tab/>
    </w:r>
    <w:r>
      <w:rPr>
        <w:color w:val="000000"/>
        <w:sz w:val="24"/>
      </w:rPr>
      <w:fldChar w:fldCharType="begin"/>
    </w:r>
    <w:r>
      <w:rPr>
        <w:color w:val="000000"/>
        <w:sz w:val="24"/>
      </w:rPr>
      <w:instrText xml:space="preserve"> PAGE   \* MERGEFORMAT </w:instrText>
    </w:r>
    <w:r>
      <w:rPr>
        <w:color w:val="000000"/>
        <w:sz w:val="24"/>
      </w:rPr>
      <w:fldChar w:fldCharType="separate"/>
    </w:r>
    <w:r>
      <w:rPr>
        <w:color w:val="000000"/>
        <w:sz w:val="24"/>
      </w:rPr>
      <w:t>2</w:t>
    </w:r>
    <w:r>
      <w:rPr>
        <w:color w:val="000000"/>
        <w:sz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2DB0" w:rsidRDefault="00102DB0">
    <w:pPr>
      <w:tabs>
        <w:tab w:val="center" w:pos="2128"/>
        <w:tab w:val="center" w:pos="10471"/>
      </w:tabs>
      <w:spacing w:after="0" w:line="259" w:lineRule="auto"/>
      <w:ind w:left="0" w:righ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2DB0" w:rsidRDefault="00102DB0">
    <w:pPr>
      <w:spacing w:after="160" w:line="259" w:lineRule="auto"/>
      <w:ind w:left="0" w:righ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2DB0"/>
    <w:rsid w:val="00102DB0"/>
    <w:rsid w:val="002703C5"/>
    <w:rsid w:val="009C55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BAD573D-B2F3-4EF2-852E-EA2CB31D4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78" w:line="452" w:lineRule="auto"/>
      <w:ind w:left="4949" w:right="3155" w:hanging="10"/>
    </w:pPr>
    <w:rPr>
      <w:rFonts w:ascii="Calibri" w:eastAsia="Calibri" w:hAnsi="Calibri" w:cs="Calibri"/>
      <w:color w:val="00000A"/>
    </w:rPr>
  </w:style>
  <w:style w:type="paragraph" w:styleId="Heading1">
    <w:name w:val="heading 1"/>
    <w:next w:val="Normal"/>
    <w:link w:val="Heading1Char"/>
    <w:uiPriority w:val="9"/>
    <w:unhideWhenUsed/>
    <w:qFormat/>
    <w:pPr>
      <w:keepNext/>
      <w:keepLines/>
      <w:spacing w:after="218"/>
      <w:ind w:left="1403"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paragraph" w:styleId="TOC1">
    <w:name w:val="toc 1"/>
    <w:hidden/>
    <w:pPr>
      <w:spacing w:after="78"/>
      <w:ind w:left="1410" w:right="23" w:hanging="10"/>
    </w:pPr>
    <w:rPr>
      <w:rFonts w:ascii="Calibri" w:eastAsia="Calibri" w:hAnsi="Calibri" w:cs="Calibri"/>
      <w:color w:val="00000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1300</Words>
  <Characters>7415</Characters>
  <Application>Microsoft Office Word</Application>
  <DocSecurity>0</DocSecurity>
  <Lines>61</Lines>
  <Paragraphs>17</Paragraphs>
  <ScaleCrop>false</ScaleCrop>
  <Company/>
  <LinksUpToDate>false</LinksUpToDate>
  <CharactersWithSpaces>8698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100000780166776,CHDL-UGC-Meta</cp:keywords>
  <cp:lastModifiedBy>Microsoft account</cp:lastModifiedBy>
  <cp:revision>2</cp:revision>
  <dcterms:created xsi:type="dcterms:W3CDTF">2022-08-24T05:15:00Z</dcterms:created>
  <dcterms:modified xsi:type="dcterms:W3CDTF">2022-08-24T05:15:00Z</dcterms:modified>
</cp:coreProperties>
</file>