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8A16" w14:textId="14DA339B" w:rsidR="00AD52D7" w:rsidRPr="00F14B00" w:rsidRDefault="00AD52D7" w:rsidP="00432A38">
      <w:pPr>
        <w:rPr>
          <w:rFonts w:ascii="Baskerville" w:hAnsi="Baskerville" w:cs="Cavolini"/>
        </w:rPr>
      </w:pPr>
      <w:r w:rsidRPr="00F14B00">
        <w:rPr>
          <w:rFonts w:ascii="Baskerville" w:hAnsi="Baskerville" w:cs="Cavolini"/>
        </w:rPr>
        <w:t xml:space="preserve"> </w:t>
      </w:r>
    </w:p>
    <w:p w14:paraId="30337D0A" w14:textId="77777777" w:rsidR="001E1B5E" w:rsidRPr="00F14B00" w:rsidRDefault="001E1B5E" w:rsidP="00432A38">
      <w:pPr>
        <w:rPr>
          <w:rFonts w:ascii="Baskerville" w:hAnsi="Baskerville" w:cs="Cavolini"/>
        </w:rPr>
      </w:pPr>
    </w:p>
    <w:p w14:paraId="01881D30" w14:textId="1B6AAC82" w:rsidR="00AD4E82" w:rsidRPr="00F14B00" w:rsidRDefault="00AD4E82" w:rsidP="00432A38">
      <w:pPr>
        <w:rPr>
          <w:rFonts w:ascii="Baskerville" w:hAnsi="Baskerville" w:cs="Cavolini"/>
        </w:rPr>
      </w:pPr>
      <w:r w:rsidRPr="00F14B00">
        <w:rPr>
          <w:rFonts w:ascii="Baskerville" w:hAnsi="Baskerville" w:cs="Cavolini"/>
        </w:rPr>
        <w:t xml:space="preserve">This agreement, effective as of the </w:t>
      </w:r>
      <w:r w:rsidR="001A5071">
        <w:rPr>
          <w:rFonts w:ascii="Baskerville" w:hAnsi="Baskerville" w:cs="Cavolini"/>
        </w:rPr>
        <w:fldChar w:fldCharType="begin">
          <w:ffData>
            <w:name w:val="Text1"/>
            <w:enabled/>
            <w:calcOnExit w:val="0"/>
            <w:textInput/>
          </w:ffData>
        </w:fldChar>
      </w:r>
      <w:bookmarkStart w:id="0" w:name="Text1"/>
      <w:r w:rsidR="001A5071">
        <w:rPr>
          <w:rFonts w:ascii="Baskerville" w:hAnsi="Baskerville" w:cs="Cavolini"/>
        </w:rPr>
        <w:instrText xml:space="preserve"> FORMTEXT </w:instrText>
      </w:r>
      <w:r w:rsidR="001A5071">
        <w:rPr>
          <w:rFonts w:ascii="Baskerville" w:hAnsi="Baskerville" w:cs="Cavolini"/>
        </w:rPr>
      </w:r>
      <w:r w:rsidR="001A5071">
        <w:rPr>
          <w:rFonts w:ascii="Baskerville" w:hAnsi="Baskerville" w:cs="Cavolini"/>
        </w:rPr>
        <w:fldChar w:fldCharType="separate"/>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rPr>
        <w:fldChar w:fldCharType="end"/>
      </w:r>
      <w:bookmarkEnd w:id="0"/>
      <w:r w:rsidR="0016308D">
        <w:rPr>
          <w:rFonts w:ascii="Baskerville" w:hAnsi="Baskerville" w:cs="Cavolini"/>
        </w:rPr>
        <w:t xml:space="preserve"> </w:t>
      </w:r>
      <w:r w:rsidRPr="00F14B00">
        <w:rPr>
          <w:rFonts w:ascii="Baskerville" w:hAnsi="Baskerville" w:cs="Cavolini"/>
        </w:rPr>
        <w:t xml:space="preserve">day of </w:t>
      </w:r>
      <w:r w:rsidR="001A5071">
        <w:rPr>
          <w:rFonts w:ascii="Baskerville" w:hAnsi="Baskerville" w:cs="Cavolini"/>
        </w:rPr>
        <w:fldChar w:fldCharType="begin">
          <w:ffData>
            <w:name w:val="Text2"/>
            <w:enabled/>
            <w:calcOnExit w:val="0"/>
            <w:textInput/>
          </w:ffData>
        </w:fldChar>
      </w:r>
      <w:bookmarkStart w:id="1" w:name="Text2"/>
      <w:r w:rsidR="001A5071">
        <w:rPr>
          <w:rFonts w:ascii="Baskerville" w:hAnsi="Baskerville" w:cs="Cavolini"/>
        </w:rPr>
        <w:instrText xml:space="preserve"> FORMTEXT </w:instrText>
      </w:r>
      <w:r w:rsidR="001A5071">
        <w:rPr>
          <w:rFonts w:ascii="Baskerville" w:hAnsi="Baskerville" w:cs="Cavolini"/>
        </w:rPr>
      </w:r>
      <w:r w:rsidR="001A5071">
        <w:rPr>
          <w:rFonts w:ascii="Baskerville" w:hAnsi="Baskerville" w:cs="Cavolini"/>
        </w:rPr>
        <w:fldChar w:fldCharType="separate"/>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rPr>
        <w:fldChar w:fldCharType="end"/>
      </w:r>
      <w:bookmarkEnd w:id="1"/>
      <w:r w:rsidR="0016308D">
        <w:rPr>
          <w:rFonts w:ascii="Baskerville" w:hAnsi="Baskerville" w:cs="Cavolini"/>
        </w:rPr>
        <w:t xml:space="preserve"> </w:t>
      </w:r>
      <w:r w:rsidRPr="00F14B00">
        <w:rPr>
          <w:rFonts w:ascii="Baskerville" w:hAnsi="Baskerville" w:cs="Cavolini"/>
        </w:rPr>
        <w:t>202</w:t>
      </w:r>
      <w:r w:rsidR="001A5071">
        <w:rPr>
          <w:rFonts w:ascii="Baskerville" w:hAnsi="Baskerville" w:cs="Cavolini"/>
        </w:rPr>
        <w:fldChar w:fldCharType="begin">
          <w:ffData>
            <w:name w:val="Text3"/>
            <w:enabled/>
            <w:calcOnExit w:val="0"/>
            <w:textInput/>
          </w:ffData>
        </w:fldChar>
      </w:r>
      <w:bookmarkStart w:id="2" w:name="Text3"/>
      <w:r w:rsidR="001A5071">
        <w:rPr>
          <w:rFonts w:ascii="Baskerville" w:hAnsi="Baskerville" w:cs="Cavolini"/>
        </w:rPr>
        <w:instrText xml:space="preserve"> FORMTEXT </w:instrText>
      </w:r>
      <w:r w:rsidR="001A5071">
        <w:rPr>
          <w:rFonts w:ascii="Baskerville" w:hAnsi="Baskerville" w:cs="Cavolini"/>
        </w:rPr>
      </w:r>
      <w:r w:rsidR="001A5071">
        <w:rPr>
          <w:rFonts w:ascii="Baskerville" w:hAnsi="Baskerville" w:cs="Cavolini"/>
        </w:rPr>
        <w:fldChar w:fldCharType="separate"/>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rPr>
        <w:fldChar w:fldCharType="end"/>
      </w:r>
      <w:bookmarkEnd w:id="2"/>
      <w:r w:rsidRPr="00F14B00">
        <w:rPr>
          <w:rFonts w:ascii="Baskerville" w:hAnsi="Baskerville" w:cs="Cavolini"/>
        </w:rPr>
        <w:t>, is made by and between</w:t>
      </w:r>
      <w:r w:rsidR="0016308D">
        <w:rPr>
          <w:rFonts w:ascii="Baskerville" w:hAnsi="Baskerville" w:cs="Cavolini"/>
        </w:rPr>
        <w:t xml:space="preserve"> </w:t>
      </w:r>
      <w:r w:rsidR="001A5071">
        <w:rPr>
          <w:rFonts w:ascii="Baskerville" w:hAnsi="Baskerville" w:cs="Cavolini"/>
        </w:rPr>
        <w:fldChar w:fldCharType="begin">
          <w:ffData>
            <w:name w:val="Text4"/>
            <w:enabled/>
            <w:calcOnExit w:val="0"/>
            <w:textInput/>
          </w:ffData>
        </w:fldChar>
      </w:r>
      <w:bookmarkStart w:id="3" w:name="Text4"/>
      <w:r w:rsidR="001A5071">
        <w:rPr>
          <w:rFonts w:ascii="Baskerville" w:hAnsi="Baskerville" w:cs="Cavolini"/>
        </w:rPr>
        <w:instrText xml:space="preserve"> FORMTEXT </w:instrText>
      </w:r>
      <w:r w:rsidR="001A5071">
        <w:rPr>
          <w:rFonts w:ascii="Baskerville" w:hAnsi="Baskerville" w:cs="Cavolini"/>
        </w:rPr>
      </w:r>
      <w:r w:rsidR="001A5071">
        <w:rPr>
          <w:rFonts w:ascii="Baskerville" w:hAnsi="Baskerville" w:cs="Cavolini"/>
        </w:rPr>
        <w:fldChar w:fldCharType="separate"/>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rPr>
        <w:fldChar w:fldCharType="end"/>
      </w:r>
      <w:bookmarkEnd w:id="3"/>
      <w:r w:rsidRPr="00F14B00">
        <w:rPr>
          <w:rFonts w:ascii="Baskerville" w:hAnsi="Baskerville" w:cs="Cavolini"/>
        </w:rPr>
        <w:t xml:space="preserve">, (herein referred to as the “Party”), a </w:t>
      </w:r>
      <w:r w:rsidR="001A5071">
        <w:rPr>
          <w:rFonts w:ascii="Baskerville" w:hAnsi="Baskerville" w:cs="Cavolini"/>
        </w:rPr>
        <w:fldChar w:fldCharType="begin">
          <w:ffData>
            <w:name w:val="Text5"/>
            <w:enabled/>
            <w:calcOnExit w:val="0"/>
            <w:textInput/>
          </w:ffData>
        </w:fldChar>
      </w:r>
      <w:bookmarkStart w:id="4" w:name="Text5"/>
      <w:r w:rsidR="001A5071">
        <w:rPr>
          <w:rFonts w:ascii="Baskerville" w:hAnsi="Baskerville" w:cs="Cavolini"/>
        </w:rPr>
        <w:instrText xml:space="preserve"> FORMTEXT </w:instrText>
      </w:r>
      <w:r w:rsidR="001A5071">
        <w:rPr>
          <w:rFonts w:ascii="Baskerville" w:hAnsi="Baskerville" w:cs="Cavolini"/>
        </w:rPr>
      </w:r>
      <w:r w:rsidR="001A5071">
        <w:rPr>
          <w:rFonts w:ascii="Baskerville" w:hAnsi="Baskerville" w:cs="Cavolini"/>
        </w:rPr>
        <w:fldChar w:fldCharType="separate"/>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rPr>
        <w:fldChar w:fldCharType="end"/>
      </w:r>
      <w:bookmarkEnd w:id="4"/>
      <w:r w:rsidR="00865D6C" w:rsidRPr="00F14B00">
        <w:rPr>
          <w:rFonts w:ascii="Baskerville" w:hAnsi="Baskerville" w:cs="Cavolini"/>
        </w:rPr>
        <w:t xml:space="preserve"> </w:t>
      </w:r>
      <w:r w:rsidRPr="00F14B00">
        <w:rPr>
          <w:rFonts w:ascii="Baskerville" w:hAnsi="Baskerville" w:cs="Cavolini"/>
        </w:rPr>
        <w:t xml:space="preserve">(state/country) corporation with its principal place of business at </w:t>
      </w:r>
      <w:r w:rsidR="001A5071">
        <w:rPr>
          <w:rFonts w:ascii="Baskerville" w:hAnsi="Baskerville" w:cs="Cavolini"/>
        </w:rPr>
        <w:fldChar w:fldCharType="begin">
          <w:ffData>
            <w:name w:val="Text6"/>
            <w:enabled/>
            <w:calcOnExit w:val="0"/>
            <w:textInput/>
          </w:ffData>
        </w:fldChar>
      </w:r>
      <w:bookmarkStart w:id="5" w:name="Text6"/>
      <w:r w:rsidR="001A5071">
        <w:rPr>
          <w:rFonts w:ascii="Baskerville" w:hAnsi="Baskerville" w:cs="Cavolini"/>
        </w:rPr>
        <w:instrText xml:space="preserve"> FORMTEXT </w:instrText>
      </w:r>
      <w:r w:rsidR="001A5071">
        <w:rPr>
          <w:rFonts w:ascii="Baskerville" w:hAnsi="Baskerville" w:cs="Cavolini"/>
        </w:rPr>
      </w:r>
      <w:r w:rsidR="001A5071">
        <w:rPr>
          <w:rFonts w:ascii="Baskerville" w:hAnsi="Baskerville" w:cs="Cavolini"/>
        </w:rPr>
        <w:fldChar w:fldCharType="separate"/>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noProof/>
        </w:rPr>
        <w:t> </w:t>
      </w:r>
      <w:r w:rsidR="001A5071">
        <w:rPr>
          <w:rFonts w:ascii="Baskerville" w:hAnsi="Baskerville" w:cs="Cavolini"/>
        </w:rPr>
        <w:fldChar w:fldCharType="end"/>
      </w:r>
      <w:bookmarkEnd w:id="5"/>
      <w:r w:rsidR="0016308D">
        <w:rPr>
          <w:rFonts w:ascii="Baskerville" w:hAnsi="Baskerville" w:cs="Cavolini"/>
        </w:rPr>
        <w:t xml:space="preserve">, </w:t>
      </w:r>
      <w:r w:rsidRPr="00F14B00">
        <w:rPr>
          <w:rFonts w:ascii="Baskerville" w:hAnsi="Baskerville" w:cs="Cavolini"/>
        </w:rPr>
        <w:t>and The International Biodegradable Products Institute, Inc. (herein referred to as the “BPI”), a Delaware corporation with its principal place of business at 888c 8</w:t>
      </w:r>
      <w:r w:rsidRPr="00F14B00">
        <w:rPr>
          <w:rFonts w:ascii="Baskerville" w:hAnsi="Baskerville" w:cs="Cavolini"/>
          <w:vertAlign w:val="superscript"/>
        </w:rPr>
        <w:t>th</w:t>
      </w:r>
      <w:r w:rsidRPr="00F14B00">
        <w:rPr>
          <w:rFonts w:ascii="Baskerville" w:hAnsi="Baskerville" w:cs="Cavolini"/>
        </w:rPr>
        <w:t xml:space="preserve"> Avenue, #141, New York, NY 10019.</w:t>
      </w:r>
    </w:p>
    <w:p w14:paraId="37E8AE6F" w14:textId="77777777" w:rsidR="00AD4E82" w:rsidRPr="00F14B00" w:rsidRDefault="00AD4E82" w:rsidP="00432A38">
      <w:pPr>
        <w:rPr>
          <w:rFonts w:ascii="Baskerville" w:hAnsi="Baskerville" w:cs="Cavolini"/>
        </w:rPr>
      </w:pPr>
    </w:p>
    <w:p w14:paraId="50DE1A38" w14:textId="77777777" w:rsidR="00AD4E82" w:rsidRPr="00F14B00" w:rsidRDefault="00AD4E82" w:rsidP="00432A38">
      <w:pPr>
        <w:rPr>
          <w:rFonts w:ascii="Baskerville" w:hAnsi="Baskerville" w:cs="Cavolini"/>
        </w:rPr>
      </w:pPr>
      <w:r w:rsidRPr="00F14B00">
        <w:rPr>
          <w:rFonts w:ascii="Baskerville" w:hAnsi="Baskerville" w:cs="Cavolini"/>
        </w:rPr>
        <w:t>In connection with the Party’s request to participate in BPI’s certification program for compostable products and materials, the Party may disclose to BPI certain confidential and proprietary technical and business information which the Party desires BPI to treat as confidential.</w:t>
      </w:r>
    </w:p>
    <w:p w14:paraId="771526EC" w14:textId="77777777" w:rsidR="00AD4E82" w:rsidRPr="00F14B00" w:rsidRDefault="00AD4E82" w:rsidP="00432A38">
      <w:pPr>
        <w:rPr>
          <w:rFonts w:ascii="Baskerville" w:hAnsi="Baskerville" w:cs="Cavolini"/>
        </w:rPr>
      </w:pPr>
    </w:p>
    <w:p w14:paraId="705DC4D6" w14:textId="09BE8B18" w:rsidR="00AD4E82" w:rsidRPr="00F14B00" w:rsidRDefault="00AD4E82" w:rsidP="00AD4E82">
      <w:pPr>
        <w:numPr>
          <w:ilvl w:val="0"/>
          <w:numId w:val="3"/>
        </w:numPr>
        <w:ind w:left="270" w:hanging="270"/>
        <w:rPr>
          <w:rFonts w:ascii="Baskerville" w:hAnsi="Baskerville" w:cs="Cavolini"/>
        </w:rPr>
      </w:pPr>
      <w:r w:rsidRPr="00F14B00">
        <w:rPr>
          <w:rFonts w:ascii="Baskerville" w:hAnsi="Baskerville" w:cs="Cavolini"/>
          <w:u w:val="single"/>
        </w:rPr>
        <w:t>Purpose</w:t>
      </w:r>
      <w:r w:rsidR="00173801" w:rsidRPr="00F14B00">
        <w:rPr>
          <w:rFonts w:ascii="Baskerville" w:hAnsi="Baskerville" w:cs="Cavolini"/>
        </w:rPr>
        <w:t xml:space="preserve">. </w:t>
      </w:r>
      <w:r w:rsidRPr="00F14B00">
        <w:rPr>
          <w:rFonts w:ascii="Baskerville" w:hAnsi="Baskerville" w:cs="Cavolini"/>
        </w:rPr>
        <w:t xml:space="preserve"> The purpose of the disclosure of Confidential Information by the Party and to BPI under this Agreement is to permit the sharing of formulation and raw material information related </w:t>
      </w:r>
      <w:r w:rsidR="00C44497">
        <w:rPr>
          <w:rFonts w:ascii="Baskerville" w:hAnsi="Baskerville" w:cs="Cavolini"/>
        </w:rPr>
        <w:t xml:space="preserve">to </w:t>
      </w:r>
      <w:r w:rsidRPr="00F14B00">
        <w:rPr>
          <w:rFonts w:ascii="Baskerville" w:hAnsi="Baskerville" w:cs="Cavolini"/>
        </w:rPr>
        <w:t>the Party’s participation in BPI’s Certification Program for biodegradability and/or compostab</w:t>
      </w:r>
      <w:r w:rsidR="00D9456B">
        <w:rPr>
          <w:rFonts w:ascii="Baskerville" w:hAnsi="Baskerville" w:cs="Cavolini"/>
        </w:rPr>
        <w:t>i</w:t>
      </w:r>
      <w:r w:rsidRPr="00F14B00">
        <w:rPr>
          <w:rFonts w:ascii="Baskerville" w:hAnsi="Baskerville" w:cs="Cavolini"/>
        </w:rPr>
        <w:t>lity.</w:t>
      </w:r>
    </w:p>
    <w:p w14:paraId="581BE13F" w14:textId="77777777" w:rsidR="00AD4E82" w:rsidRPr="00F14B00" w:rsidRDefault="00AD4E82" w:rsidP="00AD4E82">
      <w:pPr>
        <w:rPr>
          <w:rFonts w:ascii="Baskerville" w:hAnsi="Baskerville" w:cs="Cavolini"/>
        </w:rPr>
      </w:pPr>
    </w:p>
    <w:p w14:paraId="00086672" w14:textId="2EC509B5" w:rsidR="00AD4E82" w:rsidRPr="00F14B00" w:rsidRDefault="00AD4E82" w:rsidP="00AD4E82">
      <w:pPr>
        <w:numPr>
          <w:ilvl w:val="0"/>
          <w:numId w:val="3"/>
        </w:numPr>
        <w:ind w:left="270" w:hanging="270"/>
        <w:rPr>
          <w:rFonts w:ascii="Baskerville" w:hAnsi="Baskerville" w:cs="Cavolini"/>
        </w:rPr>
      </w:pPr>
      <w:r w:rsidRPr="00F14B00">
        <w:rPr>
          <w:rFonts w:ascii="Baskerville" w:hAnsi="Baskerville" w:cs="Cavolini"/>
          <w:u w:val="single"/>
        </w:rPr>
        <w:t>Definition of Confidential Information</w:t>
      </w:r>
      <w:r w:rsidR="00173801" w:rsidRPr="00F14B00">
        <w:rPr>
          <w:rFonts w:ascii="Baskerville" w:hAnsi="Baskerville" w:cs="Cavolini"/>
          <w:u w:val="single"/>
        </w:rPr>
        <w:t>.</w:t>
      </w:r>
      <w:r w:rsidR="00173801" w:rsidRPr="00F14B00">
        <w:rPr>
          <w:rFonts w:ascii="Baskerville" w:hAnsi="Baskerville" w:cs="Cavolini"/>
        </w:rPr>
        <w:t xml:space="preserve">  </w:t>
      </w:r>
      <w:r w:rsidRPr="00F14B00">
        <w:rPr>
          <w:rFonts w:ascii="Baskerville" w:hAnsi="Baskerville" w:cs="Cavolini"/>
        </w:rPr>
        <w:t>The term “Confidential Information” shall mean all non-public business and/or technical information disclosed by the Party her</w:t>
      </w:r>
      <w:r w:rsidR="00173801" w:rsidRPr="00F14B00">
        <w:rPr>
          <w:rFonts w:ascii="Baskerville" w:hAnsi="Baskerville" w:cs="Cavolini"/>
        </w:rPr>
        <w:t>e</w:t>
      </w:r>
      <w:r w:rsidRPr="00F14B00">
        <w:rPr>
          <w:rFonts w:ascii="Baskerville" w:hAnsi="Baskerville" w:cs="Cavolini"/>
        </w:rPr>
        <w:t>to to BPI which the disclosing party considers to be confidential and proprietary.</w:t>
      </w:r>
    </w:p>
    <w:p w14:paraId="5D4ED47E" w14:textId="77777777" w:rsidR="00AD4E82" w:rsidRPr="00F14B00" w:rsidRDefault="00AD4E82" w:rsidP="00AD4E82">
      <w:pPr>
        <w:pStyle w:val="ListParagraph"/>
        <w:rPr>
          <w:rFonts w:ascii="Baskerville" w:hAnsi="Baskerville" w:cs="Cavolini"/>
        </w:rPr>
      </w:pPr>
    </w:p>
    <w:p w14:paraId="1A1D90E8" w14:textId="2784FA0B" w:rsidR="00033E1E" w:rsidRPr="00F14B00" w:rsidRDefault="00AD4E82" w:rsidP="00AD4E82">
      <w:pPr>
        <w:ind w:left="270"/>
        <w:rPr>
          <w:rFonts w:ascii="Baskerville" w:hAnsi="Baskerville" w:cs="Cavolini"/>
        </w:rPr>
      </w:pPr>
      <w:r w:rsidRPr="00F14B00">
        <w:rPr>
          <w:rFonts w:ascii="Baskerville" w:hAnsi="Baskerville" w:cs="Cavolini"/>
        </w:rPr>
        <w:t>Example</w:t>
      </w:r>
      <w:r w:rsidR="00E1458B" w:rsidRPr="00F14B00">
        <w:rPr>
          <w:rFonts w:ascii="Baskerville" w:hAnsi="Baskerville" w:cs="Cavolini"/>
        </w:rPr>
        <w:t>s</w:t>
      </w:r>
      <w:r w:rsidRPr="00F14B00">
        <w:rPr>
          <w:rFonts w:ascii="Baskerville" w:hAnsi="Baskerville" w:cs="Cavolini"/>
        </w:rPr>
        <w:t xml:space="preserve"> of Confidential Information include, without limitation, information regarding composition, formulation, raw materials, samples, manufacturing/processing information, packaging, sales and marketing information, and business plans and/or activ</w:t>
      </w:r>
      <w:r w:rsidR="00033E1E" w:rsidRPr="00F14B00">
        <w:rPr>
          <w:rFonts w:ascii="Baskerville" w:hAnsi="Baskerville" w:cs="Cavolini"/>
        </w:rPr>
        <w:t>it</w:t>
      </w:r>
      <w:r w:rsidRPr="00F14B00">
        <w:rPr>
          <w:rFonts w:ascii="Baskerville" w:hAnsi="Baskerville" w:cs="Cavolini"/>
        </w:rPr>
        <w:t xml:space="preserve">ies.     </w:t>
      </w:r>
    </w:p>
    <w:p w14:paraId="4B89CFCB" w14:textId="77777777" w:rsidR="00033E1E" w:rsidRPr="00F14B00" w:rsidRDefault="00033E1E" w:rsidP="00AD4E82">
      <w:pPr>
        <w:ind w:left="270"/>
        <w:rPr>
          <w:rFonts w:ascii="Baskerville" w:hAnsi="Baskerville" w:cs="Cavolini"/>
        </w:rPr>
      </w:pPr>
    </w:p>
    <w:p w14:paraId="706EBDED" w14:textId="7618142A" w:rsidR="00033E1E" w:rsidRPr="00F14B00" w:rsidRDefault="00033E1E" w:rsidP="00033E1E">
      <w:pPr>
        <w:numPr>
          <w:ilvl w:val="0"/>
          <w:numId w:val="3"/>
        </w:numPr>
        <w:ind w:left="270" w:hanging="270"/>
        <w:rPr>
          <w:rFonts w:ascii="Baskerville" w:hAnsi="Baskerville" w:cs="Cavolini"/>
        </w:rPr>
      </w:pPr>
      <w:r w:rsidRPr="00F14B00">
        <w:rPr>
          <w:rFonts w:ascii="Baskerville" w:hAnsi="Baskerville" w:cs="Cavolini"/>
          <w:u w:val="single"/>
        </w:rPr>
        <w:t>Exceptions</w:t>
      </w:r>
      <w:r w:rsidR="00173801" w:rsidRPr="00F14B00">
        <w:rPr>
          <w:rFonts w:ascii="Baskerville" w:hAnsi="Baskerville" w:cs="Cavolini"/>
        </w:rPr>
        <w:t xml:space="preserve">.  </w:t>
      </w:r>
      <w:r w:rsidRPr="00F14B00">
        <w:rPr>
          <w:rFonts w:ascii="Baskerville" w:hAnsi="Baskerville" w:cs="Cavolini"/>
        </w:rPr>
        <w:t>The term “Confidential Information” shall not include information:</w:t>
      </w:r>
    </w:p>
    <w:p w14:paraId="71A3AE42" w14:textId="77777777" w:rsidR="00033E1E" w:rsidRPr="00F14B00" w:rsidRDefault="00033E1E" w:rsidP="00033E1E">
      <w:pPr>
        <w:numPr>
          <w:ilvl w:val="1"/>
          <w:numId w:val="3"/>
        </w:numPr>
        <w:rPr>
          <w:rFonts w:ascii="Baskerville" w:hAnsi="Baskerville" w:cs="Cavolini"/>
        </w:rPr>
      </w:pPr>
      <w:r w:rsidRPr="00F14B00">
        <w:rPr>
          <w:rFonts w:ascii="Baskerville" w:hAnsi="Baskerville" w:cs="Cavolini"/>
        </w:rPr>
        <w:t xml:space="preserve">which is within the public domain through no breach of this Agreement by a Party </w:t>
      </w:r>
      <w:proofErr w:type="gramStart"/>
      <w:r w:rsidRPr="00F14B00">
        <w:rPr>
          <w:rFonts w:ascii="Baskerville" w:hAnsi="Baskerville" w:cs="Cavolini"/>
        </w:rPr>
        <w:t>hereto;</w:t>
      </w:r>
      <w:proofErr w:type="gramEnd"/>
    </w:p>
    <w:p w14:paraId="77B286FD" w14:textId="77777777" w:rsidR="00033E1E" w:rsidRPr="00F14B00" w:rsidRDefault="00033E1E" w:rsidP="00033E1E">
      <w:pPr>
        <w:numPr>
          <w:ilvl w:val="1"/>
          <w:numId w:val="3"/>
        </w:numPr>
        <w:rPr>
          <w:rFonts w:ascii="Baskerville" w:hAnsi="Baskerville" w:cs="Cavolini"/>
        </w:rPr>
      </w:pPr>
      <w:r w:rsidRPr="00F14B00">
        <w:rPr>
          <w:rFonts w:ascii="Baskerville" w:hAnsi="Baskerville" w:cs="Cavolini"/>
        </w:rPr>
        <w:t xml:space="preserve">which can be shown was already in BPI’s possession at the time of disclosure without any obligation of confidentiality to the disclosing Party, or any third </w:t>
      </w:r>
      <w:proofErr w:type="gramStart"/>
      <w:r w:rsidRPr="00F14B00">
        <w:rPr>
          <w:rFonts w:ascii="Baskerville" w:hAnsi="Baskerville" w:cs="Cavolini"/>
        </w:rPr>
        <w:t>party;</w:t>
      </w:r>
      <w:proofErr w:type="gramEnd"/>
      <w:r w:rsidRPr="00F14B00">
        <w:rPr>
          <w:rFonts w:ascii="Baskerville" w:hAnsi="Baskerville" w:cs="Cavolini"/>
        </w:rPr>
        <w:t xml:space="preserve"> </w:t>
      </w:r>
    </w:p>
    <w:p w14:paraId="4271888D" w14:textId="77777777" w:rsidR="00033E1E" w:rsidRPr="00F14B00" w:rsidRDefault="00033E1E" w:rsidP="00033E1E">
      <w:pPr>
        <w:numPr>
          <w:ilvl w:val="1"/>
          <w:numId w:val="3"/>
        </w:numPr>
        <w:rPr>
          <w:rFonts w:ascii="Baskerville" w:hAnsi="Baskerville" w:cs="Cavolini"/>
        </w:rPr>
      </w:pPr>
      <w:r w:rsidRPr="00F14B00">
        <w:rPr>
          <w:rFonts w:ascii="Baskerville" w:hAnsi="Baskerville" w:cs="Cavolini"/>
        </w:rPr>
        <w:t xml:space="preserve">that is disclosed to BPI without an obligation of confidentiality by a third party having a legal right to do so; or </w:t>
      </w:r>
    </w:p>
    <w:p w14:paraId="69879471" w14:textId="77777777" w:rsidR="00173801" w:rsidRPr="00F14B00" w:rsidRDefault="00033E1E" w:rsidP="00033E1E">
      <w:pPr>
        <w:numPr>
          <w:ilvl w:val="1"/>
          <w:numId w:val="3"/>
        </w:numPr>
        <w:rPr>
          <w:rFonts w:ascii="Baskerville" w:hAnsi="Baskerville" w:cs="Cavolini"/>
        </w:rPr>
      </w:pPr>
      <w:r w:rsidRPr="00F14B00">
        <w:rPr>
          <w:rFonts w:ascii="Baskerville" w:hAnsi="Baskerville" w:cs="Cavolini"/>
        </w:rPr>
        <w:t xml:space="preserve">that can be shown by written records that it was developed independently without utilization of Confidential Information disclosed </w:t>
      </w:r>
      <w:proofErr w:type="gramStart"/>
      <w:r w:rsidRPr="00F14B00">
        <w:rPr>
          <w:rFonts w:ascii="Baskerville" w:hAnsi="Baskerville" w:cs="Cavolini"/>
        </w:rPr>
        <w:t>as a result of</w:t>
      </w:r>
      <w:proofErr w:type="gramEnd"/>
      <w:r w:rsidRPr="00F14B00">
        <w:rPr>
          <w:rFonts w:ascii="Baskerville" w:hAnsi="Baskerville" w:cs="Cavolini"/>
        </w:rPr>
        <w:t xml:space="preserve"> this Agreement.</w:t>
      </w:r>
      <w:r w:rsidR="00AD4E82" w:rsidRPr="00F14B00">
        <w:rPr>
          <w:rFonts w:ascii="Baskerville" w:hAnsi="Baskerville" w:cs="Cavolini"/>
        </w:rPr>
        <w:t xml:space="preserve">         </w:t>
      </w:r>
    </w:p>
    <w:p w14:paraId="6CC976F0" w14:textId="43DBFD0C" w:rsidR="00033E1E" w:rsidRPr="00F14B00" w:rsidRDefault="00AD4E82" w:rsidP="00173801">
      <w:pPr>
        <w:ind w:left="1440"/>
        <w:rPr>
          <w:rFonts w:ascii="Baskerville" w:hAnsi="Baskerville" w:cs="Cavolini"/>
        </w:rPr>
      </w:pPr>
      <w:r w:rsidRPr="00F14B00">
        <w:rPr>
          <w:rFonts w:ascii="Baskerville" w:hAnsi="Baskerville" w:cs="Cavolini"/>
        </w:rPr>
        <w:t xml:space="preserve">  </w:t>
      </w:r>
    </w:p>
    <w:p w14:paraId="0D6EE26B" w14:textId="57FCBE42" w:rsidR="00033E1E" w:rsidRPr="00F14B00" w:rsidRDefault="00033E1E" w:rsidP="00033E1E">
      <w:pPr>
        <w:numPr>
          <w:ilvl w:val="0"/>
          <w:numId w:val="3"/>
        </w:numPr>
        <w:ind w:left="270" w:hanging="270"/>
        <w:rPr>
          <w:rFonts w:ascii="Baskerville" w:hAnsi="Baskerville" w:cs="Cavolini"/>
        </w:rPr>
      </w:pPr>
      <w:r w:rsidRPr="00F14B00">
        <w:rPr>
          <w:rFonts w:ascii="Baskerville" w:hAnsi="Baskerville" w:cs="Cavolini"/>
          <w:u w:val="single"/>
        </w:rPr>
        <w:t>Obligations of Confidentiality and Use</w:t>
      </w:r>
      <w:r w:rsidR="00173801" w:rsidRPr="00F14B00">
        <w:rPr>
          <w:rFonts w:ascii="Baskerville" w:hAnsi="Baskerville" w:cs="Cavolini"/>
        </w:rPr>
        <w:t>.</w:t>
      </w:r>
    </w:p>
    <w:p w14:paraId="4231DF35" w14:textId="77777777" w:rsidR="00033E1E" w:rsidRPr="00F14B00" w:rsidRDefault="00033E1E" w:rsidP="00033E1E">
      <w:pPr>
        <w:numPr>
          <w:ilvl w:val="1"/>
          <w:numId w:val="3"/>
        </w:numPr>
        <w:rPr>
          <w:rFonts w:ascii="Baskerville" w:hAnsi="Baskerville" w:cs="Cavolini"/>
        </w:rPr>
      </w:pPr>
      <w:r w:rsidRPr="00F14B00">
        <w:rPr>
          <w:rFonts w:ascii="Baskerville" w:hAnsi="Baskerville" w:cs="Cavolini"/>
        </w:rPr>
        <w:t>BPI agrees only to use the Confidential Information in service of the Purpose.</w:t>
      </w:r>
    </w:p>
    <w:p w14:paraId="3C55C413" w14:textId="77777777" w:rsidR="00033E1E" w:rsidRPr="00F14B00" w:rsidRDefault="00033E1E" w:rsidP="00033E1E">
      <w:pPr>
        <w:numPr>
          <w:ilvl w:val="1"/>
          <w:numId w:val="3"/>
        </w:numPr>
        <w:rPr>
          <w:rFonts w:ascii="Baskerville" w:hAnsi="Baskerville" w:cs="Cavolini"/>
        </w:rPr>
      </w:pPr>
      <w:r w:rsidRPr="00F14B00">
        <w:rPr>
          <w:rFonts w:ascii="Baskerville" w:hAnsi="Baskerville" w:cs="Cavolini"/>
        </w:rPr>
        <w:t xml:space="preserve">BPI agrees not to disclose the Party’s Confidential Information received hereunder to any third party (other than its affiliate DIN CERTCO and its employees, which are bound by written confidentiality agreements no less </w:t>
      </w:r>
      <w:r w:rsidRPr="00F14B00">
        <w:rPr>
          <w:rFonts w:ascii="Baskerville" w:hAnsi="Baskerville" w:cs="Cavolini"/>
        </w:rPr>
        <w:lastRenderedPageBreak/>
        <w:t>restrictive than this Agreement), unless the disclosing Party consents to such disclosure and the third party is advised of the confidential nature of the disclosure of Confidential Information and the terms of this Agreement and such third party is bound by a written agreement no less restrictive than this Agreement to protect the confidentiality of the disclosing Party’s Confidential Information.</w:t>
      </w:r>
    </w:p>
    <w:p w14:paraId="7CDAD7EE" w14:textId="77777777" w:rsidR="00033E1E" w:rsidRPr="00F14B00" w:rsidRDefault="00033E1E" w:rsidP="00033E1E">
      <w:pPr>
        <w:numPr>
          <w:ilvl w:val="1"/>
          <w:numId w:val="3"/>
        </w:numPr>
        <w:rPr>
          <w:rFonts w:ascii="Baskerville" w:hAnsi="Baskerville" w:cs="Cavolini"/>
        </w:rPr>
      </w:pPr>
      <w:r w:rsidRPr="00F14B00">
        <w:rPr>
          <w:rFonts w:ascii="Baskerville" w:hAnsi="Baskerville" w:cs="Cavolini"/>
        </w:rPr>
        <w:t>BPI agrees to exercise the same degree of care as it employs for protection of its own proprietary information, but no less than a reasonable degree of care, and to restrict disclosure of Confidential Information to only those employees and DIN CERTCO staff who have a need to know such information to carry out the Purpose.</w:t>
      </w:r>
    </w:p>
    <w:p w14:paraId="2922AB17" w14:textId="03963108" w:rsidR="00C37A4F" w:rsidRPr="00F14B00" w:rsidRDefault="00033E1E" w:rsidP="00033E1E">
      <w:pPr>
        <w:numPr>
          <w:ilvl w:val="1"/>
          <w:numId w:val="3"/>
        </w:numPr>
        <w:rPr>
          <w:rFonts w:ascii="Baskerville" w:hAnsi="Baskerville" w:cs="Cavolini"/>
        </w:rPr>
      </w:pPr>
      <w:r w:rsidRPr="00F14B00">
        <w:rPr>
          <w:rFonts w:ascii="Baskerville" w:hAnsi="Baskerville" w:cs="Cavolini"/>
        </w:rPr>
        <w:t>All documents, drawings, writing and samples provided hereunder and any copies incorporating any Confidential Information of the Party, shall be returned promptly to the disclosing Party upon written request or certified as being destroyed by an officer of the receiving Party, except samples which shall be returned to the disclosing Party.  Notwithstanding the foregoing</w:t>
      </w:r>
      <w:r w:rsidR="00C37A4F" w:rsidRPr="00F14B00">
        <w:rPr>
          <w:rFonts w:ascii="Baskerville" w:hAnsi="Baskerville" w:cs="Cavolini"/>
        </w:rPr>
        <w:t>,</w:t>
      </w:r>
      <w:r w:rsidRPr="00F14B00">
        <w:rPr>
          <w:rFonts w:ascii="Baskerville" w:hAnsi="Baskerville" w:cs="Cavolini"/>
        </w:rPr>
        <w:t xml:space="preserve"> BPI may maintain copies of the Confidential Information disclosed hereunder for archival and legal purposes.  </w:t>
      </w:r>
      <w:r w:rsidR="00AD4E82" w:rsidRPr="00F14B00">
        <w:rPr>
          <w:rFonts w:ascii="Baskerville" w:hAnsi="Baskerville" w:cs="Cavolini"/>
        </w:rPr>
        <w:t xml:space="preserve">             </w:t>
      </w:r>
    </w:p>
    <w:p w14:paraId="33E3BF5F" w14:textId="77777777" w:rsidR="00C37A4F" w:rsidRPr="00F14B00" w:rsidRDefault="00C37A4F" w:rsidP="00C37A4F">
      <w:pPr>
        <w:ind w:left="1440"/>
        <w:rPr>
          <w:rFonts w:ascii="Baskerville" w:hAnsi="Baskerville" w:cs="Cavolini"/>
        </w:rPr>
      </w:pPr>
    </w:p>
    <w:p w14:paraId="3D562FF9" w14:textId="153776BD" w:rsidR="00C37A4F" w:rsidRPr="00F14B00" w:rsidRDefault="00C37A4F" w:rsidP="00C37A4F">
      <w:pPr>
        <w:numPr>
          <w:ilvl w:val="0"/>
          <w:numId w:val="3"/>
        </w:numPr>
        <w:rPr>
          <w:rFonts w:ascii="Baskerville" w:hAnsi="Baskerville" w:cs="Cavolini"/>
        </w:rPr>
      </w:pPr>
      <w:r w:rsidRPr="00F14B00">
        <w:rPr>
          <w:rFonts w:ascii="Baskerville" w:hAnsi="Baskerville" w:cs="Cavolini"/>
          <w:u w:val="single"/>
        </w:rPr>
        <w:t>Compelled Disclosure</w:t>
      </w:r>
      <w:r w:rsidR="00173801" w:rsidRPr="00F14B00">
        <w:rPr>
          <w:rFonts w:ascii="Baskerville" w:hAnsi="Baskerville" w:cs="Cavolini"/>
        </w:rPr>
        <w:t xml:space="preserve">.  </w:t>
      </w:r>
      <w:r w:rsidR="0083067C">
        <w:rPr>
          <w:rFonts w:ascii="Baskerville" w:hAnsi="Baskerville" w:cs="Cavolini"/>
        </w:rPr>
        <w:t xml:space="preserve">Notwithstanding anything to the contrary, </w:t>
      </w:r>
      <w:r w:rsidRPr="00F14B00">
        <w:rPr>
          <w:rFonts w:ascii="Baskerville" w:hAnsi="Baskerville" w:cs="Cavolini"/>
        </w:rPr>
        <w:t xml:space="preserve">BPI may disclose the Confidential Information if required to do so by an order of a governmental agency or a court of competent jurisdiction, provided that any such compelled disclosure is only to the extent necessary to comply with the order and BPI has given the Party adequate notice of (no less than </w:t>
      </w:r>
      <w:r w:rsidR="00E1458B" w:rsidRPr="00F14B00">
        <w:rPr>
          <w:rFonts w:ascii="Baskerville" w:hAnsi="Baskerville" w:cs="Cavolini"/>
        </w:rPr>
        <w:t>ten (</w:t>
      </w:r>
      <w:r w:rsidRPr="00F14B00">
        <w:rPr>
          <w:rFonts w:ascii="Baskerville" w:hAnsi="Baskerville" w:cs="Cavolini"/>
        </w:rPr>
        <w:t>10</w:t>
      </w:r>
      <w:r w:rsidR="00E1458B" w:rsidRPr="00F14B00">
        <w:rPr>
          <w:rFonts w:ascii="Baskerville" w:hAnsi="Baskerville" w:cs="Cavolini"/>
        </w:rPr>
        <w:t>)</w:t>
      </w:r>
      <w:r w:rsidRPr="00F14B00">
        <w:rPr>
          <w:rFonts w:ascii="Baskerville" w:hAnsi="Baskerville" w:cs="Cavolini"/>
        </w:rPr>
        <w:t xml:space="preserve"> business days), and the opportunity to contest, the order compelling disclosure. </w:t>
      </w:r>
      <w:r w:rsidR="00AD4E82" w:rsidRPr="00F14B00">
        <w:rPr>
          <w:rFonts w:ascii="Baskerville" w:hAnsi="Baskerville" w:cs="Cavolini"/>
        </w:rPr>
        <w:t xml:space="preserve">    </w:t>
      </w:r>
    </w:p>
    <w:p w14:paraId="434AACF0" w14:textId="77777777" w:rsidR="00C37A4F" w:rsidRPr="00F14B00" w:rsidRDefault="00C37A4F" w:rsidP="00C37A4F">
      <w:pPr>
        <w:ind w:left="720"/>
        <w:rPr>
          <w:rFonts w:ascii="Baskerville" w:hAnsi="Baskerville" w:cs="Cavolini"/>
        </w:rPr>
      </w:pPr>
    </w:p>
    <w:p w14:paraId="48943B0A" w14:textId="4E11AA38" w:rsidR="00C37A4F" w:rsidRPr="00F14B00" w:rsidRDefault="00C37A4F" w:rsidP="00173801">
      <w:pPr>
        <w:numPr>
          <w:ilvl w:val="0"/>
          <w:numId w:val="3"/>
        </w:numPr>
        <w:rPr>
          <w:rFonts w:ascii="Baskerville" w:hAnsi="Baskerville" w:cs="Cavolini"/>
        </w:rPr>
      </w:pPr>
      <w:r w:rsidRPr="00F14B00">
        <w:rPr>
          <w:rFonts w:ascii="Baskerville" w:hAnsi="Baskerville" w:cs="Cavolini"/>
          <w:u w:val="single"/>
        </w:rPr>
        <w:t>No Rights or Relationships Established</w:t>
      </w:r>
      <w:r w:rsidR="00173801" w:rsidRPr="00F14B00">
        <w:rPr>
          <w:rFonts w:ascii="Baskerville" w:hAnsi="Baskerville" w:cs="Cavolini"/>
        </w:rPr>
        <w:t>.</w:t>
      </w:r>
    </w:p>
    <w:p w14:paraId="2E8F158F" w14:textId="51959F3C" w:rsidR="00C37A4F" w:rsidRPr="00F14B00" w:rsidRDefault="00C37A4F" w:rsidP="00173801">
      <w:pPr>
        <w:numPr>
          <w:ilvl w:val="1"/>
          <w:numId w:val="3"/>
        </w:numPr>
        <w:rPr>
          <w:rFonts w:ascii="Baskerville" w:hAnsi="Baskerville" w:cs="Cavolini"/>
        </w:rPr>
      </w:pPr>
      <w:r w:rsidRPr="00F14B00">
        <w:rPr>
          <w:rFonts w:ascii="Baskerville" w:hAnsi="Baskerville" w:cs="Cavolini"/>
        </w:rPr>
        <w:t>This Agreement does not require disclosure of Confidential Information</w:t>
      </w:r>
      <w:r w:rsidR="00E1458B" w:rsidRPr="00F14B00">
        <w:rPr>
          <w:rFonts w:ascii="Baskerville" w:hAnsi="Baskerville" w:cs="Cavolini"/>
        </w:rPr>
        <w:t>,</w:t>
      </w:r>
      <w:r w:rsidRPr="00F14B00">
        <w:rPr>
          <w:rFonts w:ascii="Baskerville" w:hAnsi="Baskerville" w:cs="Cavolini"/>
        </w:rPr>
        <w:t xml:space="preserve"> nor does it require the Party to proceed with any proposed transaction or relationship.  </w:t>
      </w:r>
    </w:p>
    <w:p w14:paraId="79B684F5" w14:textId="3132FBE3" w:rsidR="00C37A4F" w:rsidRPr="00F14B00" w:rsidRDefault="00C37A4F" w:rsidP="00173801">
      <w:pPr>
        <w:numPr>
          <w:ilvl w:val="1"/>
          <w:numId w:val="3"/>
        </w:numPr>
        <w:rPr>
          <w:rFonts w:ascii="Baskerville" w:hAnsi="Baskerville" w:cs="Cavolini"/>
        </w:rPr>
      </w:pPr>
      <w:r w:rsidRPr="00F14B00">
        <w:rPr>
          <w:rFonts w:ascii="Baskerville" w:hAnsi="Baskerville" w:cs="Cavolini"/>
        </w:rPr>
        <w:t>This Agreement does not, and shall not be construed to, constitute a grant of any license or other rights in the intellectual property of the Party to BPI.</w:t>
      </w:r>
    </w:p>
    <w:p w14:paraId="262878FF" w14:textId="740AA4D3" w:rsidR="00C37A4F" w:rsidRPr="00F14B00" w:rsidRDefault="00C37A4F" w:rsidP="00C37A4F">
      <w:pPr>
        <w:numPr>
          <w:ilvl w:val="1"/>
          <w:numId w:val="3"/>
        </w:numPr>
        <w:rPr>
          <w:rFonts w:ascii="Baskerville" w:hAnsi="Baskerville" w:cs="Cavolini"/>
        </w:rPr>
      </w:pPr>
      <w:r w:rsidRPr="00F14B00">
        <w:rPr>
          <w:rFonts w:ascii="Baskerville" w:hAnsi="Baskerville" w:cs="Cavolini"/>
        </w:rPr>
        <w:t>This Agreement is not intended to be</w:t>
      </w:r>
      <w:r w:rsidR="00E1458B" w:rsidRPr="00F14B00">
        <w:rPr>
          <w:rFonts w:ascii="Baskerville" w:hAnsi="Baskerville" w:cs="Cavolini"/>
        </w:rPr>
        <w:t>,</w:t>
      </w:r>
      <w:r w:rsidRPr="00F14B00">
        <w:rPr>
          <w:rFonts w:ascii="Baskerville" w:hAnsi="Baskerville" w:cs="Cavolini"/>
        </w:rPr>
        <w:t xml:space="preserve"> nor shall it be deemed to constitute an agency, partnership, joint venture, co-venture, or other association or business relationship between the Party and BPI, other than as expressly provided herein.  </w:t>
      </w:r>
    </w:p>
    <w:p w14:paraId="6090EDC1" w14:textId="77777777" w:rsidR="00C37A4F" w:rsidRPr="00F14B00" w:rsidRDefault="00C37A4F" w:rsidP="00C37A4F">
      <w:pPr>
        <w:pStyle w:val="ListParagraph"/>
        <w:rPr>
          <w:rFonts w:ascii="Baskerville" w:hAnsi="Baskerville" w:cs="Cavolini"/>
        </w:rPr>
      </w:pPr>
    </w:p>
    <w:p w14:paraId="314FE1A9" w14:textId="3F96291F" w:rsidR="00C37A4F" w:rsidRPr="00F14B00" w:rsidRDefault="00C37A4F" w:rsidP="00C37A4F">
      <w:pPr>
        <w:numPr>
          <w:ilvl w:val="0"/>
          <w:numId w:val="3"/>
        </w:numPr>
        <w:rPr>
          <w:rFonts w:ascii="Baskerville" w:hAnsi="Baskerville" w:cs="Cavolini"/>
        </w:rPr>
      </w:pPr>
      <w:r w:rsidRPr="00F14B00">
        <w:rPr>
          <w:rFonts w:ascii="Baskerville" w:hAnsi="Baskerville" w:cs="Cavolini"/>
          <w:u w:val="single"/>
        </w:rPr>
        <w:t>Term</w:t>
      </w:r>
      <w:r w:rsidR="00173801" w:rsidRPr="00F14B00">
        <w:rPr>
          <w:rFonts w:ascii="Baskerville" w:hAnsi="Baskerville" w:cs="Cavolini"/>
        </w:rPr>
        <w:t>.</w:t>
      </w:r>
    </w:p>
    <w:p w14:paraId="7212CA09" w14:textId="3FE01A21" w:rsidR="00C37A4F" w:rsidRPr="00F14B00" w:rsidRDefault="00C37A4F" w:rsidP="00C37A4F">
      <w:pPr>
        <w:numPr>
          <w:ilvl w:val="1"/>
          <w:numId w:val="3"/>
        </w:numPr>
        <w:rPr>
          <w:rFonts w:ascii="Baskerville" w:hAnsi="Baskerville" w:cs="Cavolini"/>
        </w:rPr>
      </w:pPr>
      <w:r w:rsidRPr="00F14B00">
        <w:rPr>
          <w:rFonts w:ascii="Baskerville" w:hAnsi="Baskerville" w:cs="Cavolini"/>
        </w:rPr>
        <w:t xml:space="preserve">This Agreement automatically renews as long as the Party maintains </w:t>
      </w:r>
      <w:r w:rsidR="00AD2355">
        <w:rPr>
          <w:rFonts w:ascii="Baskerville" w:hAnsi="Baskerville" w:cs="Cavolini"/>
        </w:rPr>
        <w:t xml:space="preserve">an active </w:t>
      </w:r>
      <w:r w:rsidRPr="00F14B00">
        <w:rPr>
          <w:rFonts w:ascii="Baskerville" w:hAnsi="Baskerville" w:cs="Cavolini"/>
        </w:rPr>
        <w:t xml:space="preserve">BPI </w:t>
      </w:r>
      <w:r w:rsidR="00BB0B45">
        <w:rPr>
          <w:rFonts w:ascii="Baskerville" w:hAnsi="Baskerville" w:cs="Cavolini"/>
        </w:rPr>
        <w:t>L</w:t>
      </w:r>
      <w:r w:rsidR="00AD2355">
        <w:rPr>
          <w:rFonts w:ascii="Baskerville" w:hAnsi="Baskerville" w:cs="Cavolini"/>
        </w:rPr>
        <w:t>icense</w:t>
      </w:r>
      <w:r w:rsidRPr="00F14B00">
        <w:rPr>
          <w:rFonts w:ascii="Baskerville" w:hAnsi="Baskerville" w:cs="Cavolini"/>
        </w:rPr>
        <w:t>.  Otherwise, it shall expire THREE (3) years from the Effective Date.</w:t>
      </w:r>
    </w:p>
    <w:p w14:paraId="559AC155" w14:textId="14F26C86" w:rsidR="00C37A4F" w:rsidRPr="00F14B00" w:rsidRDefault="00C37A4F" w:rsidP="00C37A4F">
      <w:pPr>
        <w:numPr>
          <w:ilvl w:val="1"/>
          <w:numId w:val="3"/>
        </w:numPr>
        <w:rPr>
          <w:rFonts w:ascii="Baskerville" w:hAnsi="Baskerville" w:cs="Cavolini"/>
        </w:rPr>
      </w:pPr>
      <w:r w:rsidRPr="00F14B00">
        <w:rPr>
          <w:rFonts w:ascii="Baskerville" w:hAnsi="Baskerville" w:cs="Cavolini"/>
        </w:rPr>
        <w:t>Notwithstanding the provisions of Section 7(a), the Party shall have the right to terminate this Agreement at any time and for any reason upon thirty (30) days’ written notice to BPI.</w:t>
      </w:r>
    </w:p>
    <w:p w14:paraId="0433DB01" w14:textId="323DBAC6" w:rsidR="00C37A4F" w:rsidRPr="00F14B00" w:rsidRDefault="00C37A4F" w:rsidP="00C37A4F">
      <w:pPr>
        <w:numPr>
          <w:ilvl w:val="1"/>
          <w:numId w:val="3"/>
        </w:numPr>
        <w:rPr>
          <w:rFonts w:ascii="Baskerville" w:hAnsi="Baskerville" w:cs="Cavolini"/>
        </w:rPr>
      </w:pPr>
      <w:r w:rsidRPr="00F14B00">
        <w:rPr>
          <w:rFonts w:ascii="Baskerville" w:hAnsi="Baskerville" w:cs="Cavolini"/>
        </w:rPr>
        <w:t xml:space="preserve">For such disclosure of Confidential Information, the obligations of confidentiality and use describe in Section 4 shall survive any termination or </w:t>
      </w:r>
      <w:r w:rsidRPr="00F14B00">
        <w:rPr>
          <w:rFonts w:ascii="Baskerville" w:hAnsi="Baskerville" w:cs="Cavolini"/>
        </w:rPr>
        <w:lastRenderedPageBreak/>
        <w:t xml:space="preserve">expiration of this Agreement and continue for five (5) years following the date of termination, except for trade secrets which shall be held confidential as long as the disclosure or any part of the disclosure falls under the protection of trade secret.  </w:t>
      </w:r>
    </w:p>
    <w:p w14:paraId="27C3F3A8" w14:textId="111EF333" w:rsidR="00C37A4F" w:rsidRPr="00F14B00" w:rsidRDefault="00C37A4F" w:rsidP="00C37A4F">
      <w:pPr>
        <w:numPr>
          <w:ilvl w:val="0"/>
          <w:numId w:val="3"/>
        </w:numPr>
        <w:rPr>
          <w:rFonts w:ascii="Baskerville" w:hAnsi="Baskerville" w:cs="Cavolini"/>
        </w:rPr>
      </w:pPr>
      <w:r w:rsidRPr="00F14B00">
        <w:rPr>
          <w:rFonts w:ascii="Baskerville" w:hAnsi="Baskerville" w:cs="Cavolini"/>
          <w:u w:val="single"/>
        </w:rPr>
        <w:t>Miscellaneous</w:t>
      </w:r>
      <w:r w:rsidR="00173801" w:rsidRPr="00F14B00">
        <w:rPr>
          <w:rFonts w:ascii="Baskerville" w:hAnsi="Baskerville" w:cs="Cavolini"/>
        </w:rPr>
        <w:t>.</w:t>
      </w:r>
    </w:p>
    <w:p w14:paraId="57E723A9" w14:textId="5BECD3C4" w:rsidR="00C37A4F" w:rsidRPr="00F14B00" w:rsidRDefault="00C37A4F" w:rsidP="00C37A4F">
      <w:pPr>
        <w:numPr>
          <w:ilvl w:val="1"/>
          <w:numId w:val="3"/>
        </w:numPr>
        <w:rPr>
          <w:rFonts w:ascii="Baskerville" w:hAnsi="Baskerville" w:cs="Cavolini"/>
        </w:rPr>
      </w:pPr>
      <w:r w:rsidRPr="00F14B00">
        <w:rPr>
          <w:rFonts w:ascii="Baskerville" w:hAnsi="Baskerville" w:cs="Cavolini"/>
          <w:u w:val="single"/>
        </w:rPr>
        <w:t>Scope</w:t>
      </w:r>
      <w:r w:rsidR="00173801" w:rsidRPr="00F14B00">
        <w:rPr>
          <w:rFonts w:ascii="Baskerville" w:hAnsi="Baskerville" w:cs="Cavolini"/>
        </w:rPr>
        <w:t xml:space="preserve">.  </w:t>
      </w:r>
      <w:r w:rsidRPr="00F14B00">
        <w:rPr>
          <w:rFonts w:ascii="Baskerville" w:hAnsi="Baskerville" w:cs="Cavolini"/>
        </w:rPr>
        <w:t>This Agreement is binding upon the Part</w:t>
      </w:r>
      <w:r w:rsidR="00E1458B" w:rsidRPr="00F14B00">
        <w:rPr>
          <w:rFonts w:ascii="Baskerville" w:hAnsi="Baskerville" w:cs="Cavolini"/>
        </w:rPr>
        <w:t>y</w:t>
      </w:r>
      <w:r w:rsidRPr="00F14B00">
        <w:rPr>
          <w:rFonts w:ascii="Baskerville" w:hAnsi="Baskerville" w:cs="Cavolini"/>
        </w:rPr>
        <w:t xml:space="preserve"> and BP</w:t>
      </w:r>
      <w:r w:rsidR="00E1458B" w:rsidRPr="00F14B00">
        <w:rPr>
          <w:rFonts w:ascii="Baskerville" w:hAnsi="Baskerville" w:cs="Cavolini"/>
        </w:rPr>
        <w:t>I</w:t>
      </w:r>
      <w:r w:rsidRPr="00F14B00">
        <w:rPr>
          <w:rFonts w:ascii="Baskerville" w:hAnsi="Baskerville" w:cs="Cavolini"/>
        </w:rPr>
        <w:t xml:space="preserve"> and upon their respective representatives, employees, successors, and permitted assigns.</w:t>
      </w:r>
    </w:p>
    <w:p w14:paraId="2AC9D887" w14:textId="6390EC55" w:rsidR="00C37A4F" w:rsidRPr="00F14B00" w:rsidRDefault="00C37A4F" w:rsidP="00C37A4F">
      <w:pPr>
        <w:numPr>
          <w:ilvl w:val="1"/>
          <w:numId w:val="3"/>
        </w:numPr>
        <w:rPr>
          <w:rFonts w:ascii="Baskerville" w:hAnsi="Baskerville" w:cs="Cavolini"/>
        </w:rPr>
      </w:pPr>
      <w:r w:rsidRPr="00F14B00">
        <w:rPr>
          <w:rFonts w:ascii="Baskerville" w:hAnsi="Baskerville" w:cs="Cavolini"/>
          <w:u w:val="single"/>
        </w:rPr>
        <w:t>Choice of Law</w:t>
      </w:r>
      <w:r w:rsidR="00173801" w:rsidRPr="00F14B00">
        <w:rPr>
          <w:rFonts w:ascii="Baskerville" w:hAnsi="Baskerville" w:cs="Cavolini"/>
        </w:rPr>
        <w:t xml:space="preserve">.  </w:t>
      </w:r>
      <w:r w:rsidRPr="00F14B00">
        <w:rPr>
          <w:rFonts w:ascii="Baskerville" w:hAnsi="Baskerville" w:cs="Cavolini"/>
        </w:rPr>
        <w:t>This Agreement shall be governed by and interpreted in accordance with the law of the State of New York, without regard to its choice or conflicts of laws principles.</w:t>
      </w:r>
    </w:p>
    <w:p w14:paraId="2C11175A" w14:textId="1B820F7B" w:rsidR="00C37A4F" w:rsidRPr="00F14B00" w:rsidRDefault="00C37A4F" w:rsidP="00C37A4F">
      <w:pPr>
        <w:numPr>
          <w:ilvl w:val="1"/>
          <w:numId w:val="3"/>
        </w:numPr>
        <w:rPr>
          <w:rFonts w:ascii="Baskerville" w:hAnsi="Baskerville" w:cs="Cavolini"/>
        </w:rPr>
      </w:pPr>
      <w:r w:rsidRPr="00F14B00">
        <w:rPr>
          <w:rFonts w:ascii="Baskerville" w:hAnsi="Baskerville" w:cs="Cavolini"/>
          <w:u w:val="single"/>
        </w:rPr>
        <w:t>Waiver</w:t>
      </w:r>
      <w:r w:rsidRPr="00F14B00">
        <w:rPr>
          <w:rFonts w:ascii="Baskerville" w:hAnsi="Baskerville" w:cs="Cavolini"/>
        </w:rPr>
        <w:t xml:space="preserve">.  No failure or delay by either Party or BPI in exercising any right hereunder shall operate as a waiver thereof. </w:t>
      </w:r>
    </w:p>
    <w:p w14:paraId="6798A737" w14:textId="6976FDC5" w:rsidR="00C37A4F" w:rsidRPr="00F14B00" w:rsidRDefault="00C37A4F" w:rsidP="00C37A4F">
      <w:pPr>
        <w:numPr>
          <w:ilvl w:val="1"/>
          <w:numId w:val="3"/>
        </w:numPr>
        <w:rPr>
          <w:rFonts w:ascii="Baskerville" w:hAnsi="Baskerville" w:cs="Cavolini"/>
        </w:rPr>
      </w:pPr>
      <w:r w:rsidRPr="00F14B00">
        <w:rPr>
          <w:rFonts w:ascii="Baskerville" w:hAnsi="Baskerville" w:cs="Cavolini"/>
          <w:u w:val="single"/>
        </w:rPr>
        <w:t>Assignment</w:t>
      </w:r>
      <w:r w:rsidRPr="00F14B00">
        <w:rPr>
          <w:rFonts w:ascii="Baskerville" w:hAnsi="Baskerville" w:cs="Cavolini"/>
        </w:rPr>
        <w:t>.  This Agreement may not be assigned, in whole or in part, by the Party or BPI without the written consent</w:t>
      </w:r>
      <w:r w:rsidR="00173801" w:rsidRPr="00F14B00">
        <w:rPr>
          <w:rFonts w:ascii="Baskerville" w:hAnsi="Baskerville" w:cs="Cavolini"/>
        </w:rPr>
        <w:t>,</w:t>
      </w:r>
      <w:r w:rsidRPr="00F14B00">
        <w:rPr>
          <w:rFonts w:ascii="Baskerville" w:hAnsi="Baskerville" w:cs="Cavolini"/>
        </w:rPr>
        <w:t xml:space="preserve"> which consent shall not be unreasonably withheld; prov</w:t>
      </w:r>
      <w:r w:rsidR="00BD51CF" w:rsidRPr="00F14B00">
        <w:rPr>
          <w:rFonts w:ascii="Baskerville" w:hAnsi="Baskerville" w:cs="Cavolini"/>
        </w:rPr>
        <w:t>ided.</w:t>
      </w:r>
    </w:p>
    <w:p w14:paraId="5E5F6B28" w14:textId="31A8697F" w:rsidR="00BD51CF" w:rsidRPr="00F14B00" w:rsidRDefault="00BD51CF" w:rsidP="00C37A4F">
      <w:pPr>
        <w:numPr>
          <w:ilvl w:val="1"/>
          <w:numId w:val="3"/>
        </w:numPr>
        <w:rPr>
          <w:rFonts w:ascii="Baskerville" w:hAnsi="Baskerville" w:cs="Cavolini"/>
        </w:rPr>
      </w:pPr>
      <w:r w:rsidRPr="00F14B00">
        <w:rPr>
          <w:rFonts w:ascii="Baskerville" w:hAnsi="Baskerville" w:cs="Cavolini"/>
          <w:u w:val="single"/>
        </w:rPr>
        <w:t>Amendment</w:t>
      </w:r>
      <w:r w:rsidRPr="00F14B00">
        <w:rPr>
          <w:rFonts w:ascii="Baskerville" w:hAnsi="Baskerville" w:cs="Cavolini"/>
        </w:rPr>
        <w:t xml:space="preserve">.   All amendments, modifications, or changes to this Agreement shall be made in writing and with the express written approval of both the Party and BPI.  </w:t>
      </w:r>
    </w:p>
    <w:p w14:paraId="2888CBD1" w14:textId="67278373" w:rsidR="00BD51CF" w:rsidRPr="00F14B00" w:rsidRDefault="00BD51CF" w:rsidP="00C37A4F">
      <w:pPr>
        <w:numPr>
          <w:ilvl w:val="1"/>
          <w:numId w:val="3"/>
        </w:numPr>
        <w:rPr>
          <w:rFonts w:ascii="Baskerville" w:hAnsi="Baskerville" w:cs="Cavolini"/>
        </w:rPr>
      </w:pPr>
      <w:r w:rsidRPr="00F14B00">
        <w:rPr>
          <w:rFonts w:ascii="Baskerville" w:hAnsi="Baskerville" w:cs="Cavolini"/>
          <w:u w:val="single"/>
        </w:rPr>
        <w:t>Severabil</w:t>
      </w:r>
      <w:r w:rsidR="00173801" w:rsidRPr="00F14B00">
        <w:rPr>
          <w:rFonts w:ascii="Baskerville" w:hAnsi="Baskerville" w:cs="Cavolini"/>
          <w:u w:val="single"/>
        </w:rPr>
        <w:t>i</w:t>
      </w:r>
      <w:r w:rsidRPr="00F14B00">
        <w:rPr>
          <w:rFonts w:ascii="Baskerville" w:hAnsi="Baskerville" w:cs="Cavolini"/>
          <w:u w:val="single"/>
        </w:rPr>
        <w:t>ty</w:t>
      </w:r>
      <w:r w:rsidRPr="00F14B00">
        <w:rPr>
          <w:rFonts w:ascii="Baskerville" w:hAnsi="Baskerville" w:cs="Cavolini"/>
        </w:rPr>
        <w:t>.  If any provision of this Agreement, or parts thereof, shall be held to be invalid, illegal or unenforceable, in an arbitral or judicial proceeding, the validity, legality and enforceability of the remaining provisions shall not in any way be affected or impaired thereby.</w:t>
      </w:r>
    </w:p>
    <w:p w14:paraId="24245475" w14:textId="032B3F19" w:rsidR="00BD51CF" w:rsidRPr="00F14B00" w:rsidRDefault="00BD51CF" w:rsidP="00C37A4F">
      <w:pPr>
        <w:numPr>
          <w:ilvl w:val="1"/>
          <w:numId w:val="3"/>
        </w:numPr>
        <w:rPr>
          <w:rFonts w:ascii="Baskerville" w:hAnsi="Baskerville" w:cs="Cavolini"/>
        </w:rPr>
      </w:pPr>
      <w:r w:rsidRPr="00F14B00">
        <w:rPr>
          <w:rFonts w:ascii="Baskerville" w:hAnsi="Baskerville" w:cs="Cavolini"/>
          <w:u w:val="single"/>
        </w:rPr>
        <w:t>Entire Agreement</w:t>
      </w:r>
      <w:r w:rsidRPr="00F14B00">
        <w:rPr>
          <w:rFonts w:ascii="Baskerville" w:hAnsi="Baskerville" w:cs="Cavolini"/>
        </w:rPr>
        <w:t>.  This Agreement supersedes all prior agreements between the Party and BPI with respect to its subject matter and constitutes a complete and exclusive statement of the terms of the agreement between the Party and BPI with respect to its subject matter.</w:t>
      </w:r>
    </w:p>
    <w:p w14:paraId="6B02395B" w14:textId="77777777" w:rsidR="00C37A4F" w:rsidRPr="00F14B00" w:rsidRDefault="00C37A4F" w:rsidP="00C37A4F">
      <w:pPr>
        <w:rPr>
          <w:rFonts w:ascii="Baskerville" w:hAnsi="Baskerville" w:cs="Cavolini"/>
        </w:rPr>
      </w:pPr>
    </w:p>
    <w:p w14:paraId="138A2D89" w14:textId="2E7B41A5" w:rsidR="007849B6" w:rsidRPr="00F14B00" w:rsidRDefault="00AD4E82" w:rsidP="00C37A4F">
      <w:pPr>
        <w:rPr>
          <w:rFonts w:ascii="Baskerville" w:hAnsi="Baskerville" w:cs="Cavolini"/>
        </w:rPr>
      </w:pPr>
      <w:r w:rsidRPr="00F14B00">
        <w:rPr>
          <w:rFonts w:ascii="Baskerville" w:hAnsi="Baskerville" w:cs="Cavolini"/>
        </w:rPr>
        <w:t xml:space="preserve">  </w:t>
      </w:r>
    </w:p>
    <w:p w14:paraId="37019572" w14:textId="2A74B280" w:rsidR="007849B6" w:rsidRPr="00F14B00" w:rsidRDefault="007849B6" w:rsidP="00432A38">
      <w:pPr>
        <w:rPr>
          <w:rFonts w:ascii="Baskerville" w:hAnsi="Baskerville" w:cs="Cavolini"/>
        </w:rPr>
      </w:pPr>
    </w:p>
    <w:p w14:paraId="59F097AA" w14:textId="56CEC5D7" w:rsidR="00C60156" w:rsidRPr="00F14B00" w:rsidRDefault="00C60156" w:rsidP="00432A38">
      <w:pPr>
        <w:rPr>
          <w:rFonts w:ascii="Baskerville" w:hAnsi="Baskerville" w:cs="Cavolini"/>
        </w:rPr>
      </w:pPr>
      <w:r w:rsidRPr="00F14B00">
        <w:rPr>
          <w:rFonts w:ascii="Baskerville" w:hAnsi="Baskerville" w:cs="Cavolini"/>
        </w:rPr>
        <w:t>Signature</w:t>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p>
    <w:p w14:paraId="4D08BD42" w14:textId="66C98372" w:rsidR="00C60156" w:rsidRPr="00F14B00" w:rsidRDefault="001A5071" w:rsidP="00432A38">
      <w:pPr>
        <w:rPr>
          <w:rFonts w:ascii="Baskerville" w:hAnsi="Baskerville" w:cs="Cavolini"/>
        </w:rPr>
      </w:pPr>
      <w:r>
        <w:rPr>
          <w:rFonts w:ascii="Baskerville" w:hAnsi="Baskerville" w:cs="Cavolini"/>
        </w:rPr>
        <w:fldChar w:fldCharType="begin">
          <w:ffData>
            <w:name w:val="Text7"/>
            <w:enabled/>
            <w:calcOnExit w:val="0"/>
            <w:textInput/>
          </w:ffData>
        </w:fldChar>
      </w:r>
      <w:bookmarkStart w:id="6" w:name="Text7"/>
      <w:r>
        <w:rPr>
          <w:rFonts w:ascii="Baskerville" w:hAnsi="Baskerville" w:cs="Cavolini"/>
        </w:rPr>
        <w:instrText xml:space="preserve"> FORMTEXT </w:instrText>
      </w:r>
      <w:r>
        <w:rPr>
          <w:rFonts w:ascii="Baskerville" w:hAnsi="Baskerville" w:cs="Cavolini"/>
        </w:rPr>
      </w:r>
      <w:r>
        <w:rPr>
          <w:rFonts w:ascii="Baskerville" w:hAnsi="Baskerville" w:cs="Cavolini"/>
        </w:rPr>
        <w:fldChar w:fldCharType="separate"/>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rPr>
        <w:fldChar w:fldCharType="end"/>
      </w:r>
      <w:bookmarkEnd w:id="6"/>
      <w:r w:rsidR="001E615B">
        <w:rPr>
          <w:rFonts w:ascii="Baskerville" w:hAnsi="Baskerville" w:cs="Cavolini"/>
        </w:rPr>
        <w:tab/>
      </w:r>
      <w:r w:rsidR="001E615B">
        <w:rPr>
          <w:rFonts w:ascii="Baskerville" w:hAnsi="Baskerville" w:cs="Cavolini"/>
        </w:rPr>
        <w:tab/>
      </w:r>
      <w:r w:rsidR="001E615B">
        <w:rPr>
          <w:rFonts w:ascii="Baskerville" w:hAnsi="Baskerville" w:cs="Cavolini"/>
        </w:rPr>
        <w:tab/>
      </w:r>
      <w:r w:rsidR="001E615B">
        <w:rPr>
          <w:rFonts w:ascii="Baskerville" w:hAnsi="Baskerville" w:cs="Cavolini"/>
        </w:rPr>
        <w:tab/>
      </w:r>
      <w:r>
        <w:rPr>
          <w:rFonts w:ascii="Baskerville" w:hAnsi="Baskerville" w:cs="Cavolini"/>
        </w:rPr>
        <w:tab/>
      </w:r>
      <w:r>
        <w:rPr>
          <w:rFonts w:ascii="Baskerville" w:hAnsi="Baskerville" w:cs="Cavolini"/>
        </w:rPr>
        <w:tab/>
      </w:r>
      <w:r>
        <w:rPr>
          <w:rFonts w:ascii="Baskerville" w:hAnsi="Baskerville" w:cs="Cavolini"/>
        </w:rPr>
        <w:tab/>
      </w:r>
      <w:r>
        <w:rPr>
          <w:rFonts w:ascii="Baskerville" w:hAnsi="Baskerville" w:cs="Cavolini"/>
          <w:noProof/>
        </w:rPr>
        <w:drawing>
          <wp:inline distT="0" distB="0" distL="0" distR="0" wp14:anchorId="2768F0BF" wp14:editId="7FE88914">
            <wp:extent cx="654096" cy="479670"/>
            <wp:effectExtent l="0" t="0" r="0" b="3175"/>
            <wp:docPr id="212195564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55645"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247" cy="490047"/>
                    </a:xfrm>
                    <a:prstGeom prst="rect">
                      <a:avLst/>
                    </a:prstGeom>
                  </pic:spPr>
                </pic:pic>
              </a:graphicData>
            </a:graphic>
          </wp:inline>
        </w:drawing>
      </w:r>
    </w:p>
    <w:p w14:paraId="4C9C9FC7" w14:textId="77777777" w:rsidR="0025290E" w:rsidRDefault="0025290E" w:rsidP="00432A38">
      <w:pPr>
        <w:rPr>
          <w:rFonts w:ascii="Baskerville" w:hAnsi="Baskerville" w:cs="Cavolini"/>
        </w:rPr>
      </w:pPr>
    </w:p>
    <w:p w14:paraId="465DB7C4" w14:textId="57992A8E" w:rsidR="0025290E" w:rsidRDefault="0025290E" w:rsidP="00432A38">
      <w:pPr>
        <w:rPr>
          <w:rFonts w:ascii="Baskerville" w:hAnsi="Baskerville" w:cs="Cavolini"/>
        </w:rPr>
      </w:pPr>
      <w:r>
        <w:rPr>
          <w:rFonts w:ascii="Baskerville" w:hAnsi="Baskerville" w:cs="Cavolini"/>
        </w:rPr>
        <w:fldChar w:fldCharType="begin">
          <w:ffData>
            <w:name w:val="Text1"/>
            <w:enabled/>
            <w:calcOnExit w:val="0"/>
            <w:textInput/>
          </w:ffData>
        </w:fldChar>
      </w:r>
      <w:r>
        <w:rPr>
          <w:rFonts w:ascii="Baskerville" w:hAnsi="Baskerville" w:cs="Cavolini"/>
        </w:rPr>
        <w:instrText xml:space="preserve"> FORMTEXT </w:instrText>
      </w:r>
      <w:r>
        <w:rPr>
          <w:rFonts w:ascii="Baskerville" w:hAnsi="Baskerville" w:cs="Cavolini"/>
        </w:rPr>
      </w:r>
      <w:r>
        <w:rPr>
          <w:rFonts w:ascii="Baskerville" w:hAnsi="Baskerville" w:cs="Cavolini"/>
        </w:rPr>
        <w:fldChar w:fldCharType="separate"/>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rPr>
        <w:fldChar w:fldCharType="end"/>
      </w:r>
      <w:r>
        <w:rPr>
          <w:rFonts w:ascii="Baskerville" w:hAnsi="Baskerville" w:cs="Cavolini"/>
        </w:rPr>
        <w:tab/>
      </w:r>
      <w:r>
        <w:rPr>
          <w:rFonts w:ascii="Baskerville" w:hAnsi="Baskerville" w:cs="Cavolini"/>
        </w:rPr>
        <w:tab/>
      </w:r>
      <w:r>
        <w:rPr>
          <w:rFonts w:ascii="Baskerville" w:hAnsi="Baskerville" w:cs="Cavolini"/>
        </w:rPr>
        <w:tab/>
      </w:r>
      <w:r>
        <w:rPr>
          <w:rFonts w:ascii="Baskerville" w:hAnsi="Baskerville" w:cs="Cavolini"/>
        </w:rPr>
        <w:tab/>
      </w:r>
      <w:r>
        <w:rPr>
          <w:rFonts w:ascii="Baskerville" w:hAnsi="Baskerville" w:cs="Cavolini"/>
        </w:rPr>
        <w:tab/>
      </w:r>
      <w:r>
        <w:rPr>
          <w:rFonts w:ascii="Baskerville" w:hAnsi="Baskerville" w:cs="Cavolini"/>
        </w:rPr>
        <w:tab/>
      </w:r>
      <w:r>
        <w:rPr>
          <w:rFonts w:ascii="Baskerville" w:hAnsi="Baskerville" w:cs="Cavolini"/>
        </w:rPr>
        <w:tab/>
        <w:t>Margaret Eldridge,</w:t>
      </w:r>
    </w:p>
    <w:p w14:paraId="6B038054" w14:textId="57A3D2FB" w:rsidR="001E615B" w:rsidRDefault="00C60156" w:rsidP="00432A38">
      <w:pPr>
        <w:rPr>
          <w:rFonts w:ascii="Baskerville" w:hAnsi="Baskerville" w:cs="Cavolini"/>
        </w:rPr>
      </w:pPr>
      <w:r w:rsidRPr="00F14B00">
        <w:rPr>
          <w:rFonts w:ascii="Baskerville" w:hAnsi="Baskerville" w:cs="Cavolini"/>
        </w:rPr>
        <w:t>Name, Position/Title</w:t>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00232D59" w:rsidRPr="00F14B00">
        <w:rPr>
          <w:rFonts w:ascii="Baskerville" w:hAnsi="Baskerville" w:cs="Cavolini"/>
        </w:rPr>
        <w:t xml:space="preserve">        </w:t>
      </w:r>
      <w:r w:rsidR="001E615B">
        <w:rPr>
          <w:rFonts w:ascii="Baskerville" w:hAnsi="Baskerville" w:cs="Cavolini"/>
        </w:rPr>
        <w:tab/>
      </w:r>
      <w:r w:rsidR="0025290E">
        <w:rPr>
          <w:rFonts w:ascii="Baskerville" w:hAnsi="Baskerville" w:cs="Cavolini"/>
        </w:rPr>
        <w:t>Certification Director</w:t>
      </w:r>
      <w:r w:rsidRPr="00F14B00">
        <w:rPr>
          <w:rFonts w:ascii="Baskerville" w:hAnsi="Baskerville" w:cs="Cavolini"/>
        </w:rPr>
        <w:t xml:space="preserve"> </w:t>
      </w:r>
    </w:p>
    <w:p w14:paraId="376F296D" w14:textId="4B1AF4C7" w:rsidR="00C60156" w:rsidRPr="00F14B00" w:rsidRDefault="00C60156" w:rsidP="00432A38">
      <w:pPr>
        <w:rPr>
          <w:rFonts w:ascii="Baskerville" w:hAnsi="Baskerville" w:cs="Cavolini"/>
        </w:rPr>
      </w:pPr>
    </w:p>
    <w:p w14:paraId="45B1747B" w14:textId="10AAD631" w:rsidR="00C60156" w:rsidRPr="00F14B00" w:rsidRDefault="001A5071" w:rsidP="00432A38">
      <w:pPr>
        <w:rPr>
          <w:rFonts w:ascii="Baskerville" w:hAnsi="Baskerville" w:cs="Cavolini"/>
        </w:rPr>
      </w:pPr>
      <w:r>
        <w:rPr>
          <w:rFonts w:ascii="Baskerville" w:hAnsi="Baskerville" w:cs="Cavolini"/>
        </w:rPr>
        <w:fldChar w:fldCharType="begin">
          <w:ffData>
            <w:name w:val="Text8"/>
            <w:enabled/>
            <w:calcOnExit w:val="0"/>
            <w:textInput/>
          </w:ffData>
        </w:fldChar>
      </w:r>
      <w:bookmarkStart w:id="7" w:name="Text8"/>
      <w:r>
        <w:rPr>
          <w:rFonts w:ascii="Baskerville" w:hAnsi="Baskerville" w:cs="Cavolini"/>
        </w:rPr>
        <w:instrText xml:space="preserve"> FORMTEXT </w:instrText>
      </w:r>
      <w:r>
        <w:rPr>
          <w:rFonts w:ascii="Baskerville" w:hAnsi="Baskerville" w:cs="Cavolini"/>
        </w:rPr>
      </w:r>
      <w:r>
        <w:rPr>
          <w:rFonts w:ascii="Baskerville" w:hAnsi="Baskerville" w:cs="Cavolini"/>
        </w:rPr>
        <w:fldChar w:fldCharType="separate"/>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noProof/>
        </w:rPr>
        <w:t> </w:t>
      </w:r>
      <w:r>
        <w:rPr>
          <w:rFonts w:ascii="Baskerville" w:hAnsi="Baskerville" w:cs="Cavolini"/>
        </w:rPr>
        <w:fldChar w:fldCharType="end"/>
      </w:r>
      <w:bookmarkEnd w:id="7"/>
    </w:p>
    <w:p w14:paraId="606B4AC2" w14:textId="27FD88C9" w:rsidR="00C60156" w:rsidRPr="00F14B00" w:rsidRDefault="00C60156" w:rsidP="00432A38">
      <w:pPr>
        <w:rPr>
          <w:rFonts w:ascii="Baskerville" w:hAnsi="Baskerville" w:cs="Cavolini"/>
        </w:rPr>
      </w:pPr>
      <w:r w:rsidRPr="00F14B00">
        <w:rPr>
          <w:rFonts w:ascii="Baskerville" w:hAnsi="Baskerville" w:cs="Cavolini"/>
        </w:rPr>
        <w:t>Date</w:t>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Pr="00F14B00">
        <w:rPr>
          <w:rFonts w:ascii="Baskerville" w:hAnsi="Baskerville" w:cs="Cavolini"/>
        </w:rPr>
        <w:tab/>
      </w:r>
      <w:r w:rsidR="00232D59" w:rsidRPr="00F14B00">
        <w:rPr>
          <w:rFonts w:ascii="Baskerville" w:hAnsi="Baskerville" w:cs="Cavolini"/>
        </w:rPr>
        <w:t xml:space="preserve">        </w:t>
      </w:r>
      <w:r w:rsidR="001E615B">
        <w:rPr>
          <w:rFonts w:ascii="Baskerville" w:hAnsi="Baskerville" w:cs="Cavolini"/>
        </w:rPr>
        <w:tab/>
      </w:r>
      <w:r w:rsidR="00BD3B3F">
        <w:rPr>
          <w:rFonts w:ascii="Baskerville" w:hAnsi="Baskerville" w:cs="Cavolini"/>
        </w:rPr>
        <w:t>February</w:t>
      </w:r>
      <w:r w:rsidR="006A3BDE">
        <w:rPr>
          <w:rFonts w:ascii="Baskerville" w:hAnsi="Baskerville" w:cs="Cavolini"/>
        </w:rPr>
        <w:t xml:space="preserve"> </w:t>
      </w:r>
      <w:r w:rsidR="00BD3B3F">
        <w:rPr>
          <w:rFonts w:ascii="Baskerville" w:hAnsi="Baskerville" w:cs="Cavolini"/>
        </w:rPr>
        <w:t>5</w:t>
      </w:r>
      <w:r w:rsidR="001E615B">
        <w:rPr>
          <w:rFonts w:ascii="Baskerville" w:hAnsi="Baskerville" w:cs="Cavolini"/>
        </w:rPr>
        <w:t>, 202</w:t>
      </w:r>
      <w:r w:rsidR="006A3BDE">
        <w:rPr>
          <w:rFonts w:ascii="Baskerville" w:hAnsi="Baskerville" w:cs="Cavolini"/>
        </w:rPr>
        <w:t>6</w:t>
      </w:r>
    </w:p>
    <w:sectPr w:rsidR="00C60156" w:rsidRPr="00F14B00" w:rsidSect="002F3E53">
      <w:headerReference w:type="even" r:id="rId9"/>
      <w:headerReference w:type="default" r:id="rId10"/>
      <w:footerReference w:type="even" r:id="rId11"/>
      <w:footerReference w:type="default" r:id="rId12"/>
      <w:headerReference w:type="first" r:id="rId13"/>
      <w:footerReference w:type="first" r:id="rId14"/>
      <w:pgSz w:w="12240" w:h="15840" w:code="1"/>
      <w:pgMar w:top="1267" w:right="1800" w:bottom="1440" w:left="1800" w:header="990" w:footer="4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006B" w14:textId="77777777" w:rsidR="001A7A2D" w:rsidRDefault="001A7A2D">
      <w:r>
        <w:separator/>
      </w:r>
    </w:p>
  </w:endnote>
  <w:endnote w:type="continuationSeparator" w:id="0">
    <w:p w14:paraId="296515B0" w14:textId="77777777" w:rsidR="001A7A2D" w:rsidRDefault="001A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Cavolini">
    <w:charset w:val="00"/>
    <w:family w:val="script"/>
    <w:pitch w:val="variable"/>
    <w:sig w:usb0="A11526FF" w:usb1="8000000A" w:usb2="0001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6051169"/>
      <w:docPartObj>
        <w:docPartGallery w:val="Page Numbers (Bottom of Page)"/>
        <w:docPartUnique/>
      </w:docPartObj>
    </w:sdtPr>
    <w:sdtEndPr>
      <w:rPr>
        <w:rStyle w:val="PageNumber"/>
      </w:rPr>
    </w:sdtEndPr>
    <w:sdtContent>
      <w:p w14:paraId="421AEEAB" w14:textId="08390AD6" w:rsidR="00173801" w:rsidRDefault="00173801" w:rsidP="001738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80892A" w14:textId="77777777" w:rsidR="00173801" w:rsidRDefault="00173801" w:rsidP="001738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593470232"/>
      <w:docPartObj>
        <w:docPartGallery w:val="Page Numbers (Bottom of Page)"/>
        <w:docPartUnique/>
      </w:docPartObj>
    </w:sdtPr>
    <w:sdtEndPr>
      <w:rPr>
        <w:rStyle w:val="PageNumber"/>
        <w:rFonts w:ascii="Garamond" w:hAnsi="Garamond" w:cstheme="majorHAnsi"/>
      </w:rPr>
    </w:sdtEndPr>
    <w:sdtContent>
      <w:p w14:paraId="0A8CFB72" w14:textId="3A4D7430" w:rsidR="00173801" w:rsidRPr="001E615B" w:rsidRDefault="00173801" w:rsidP="00173801">
        <w:pPr>
          <w:pStyle w:val="Footer"/>
          <w:framePr w:wrap="none" w:vAnchor="text" w:hAnchor="margin" w:xAlign="right" w:y="1"/>
          <w:rPr>
            <w:rStyle w:val="PageNumber"/>
            <w:sz w:val="16"/>
            <w:szCs w:val="16"/>
          </w:rPr>
        </w:pPr>
        <w:r w:rsidRPr="001E615B">
          <w:rPr>
            <w:rStyle w:val="PageNumber"/>
            <w:sz w:val="16"/>
            <w:szCs w:val="16"/>
          </w:rPr>
          <w:fldChar w:fldCharType="begin"/>
        </w:r>
        <w:r w:rsidRPr="001E615B">
          <w:rPr>
            <w:rStyle w:val="PageNumber"/>
            <w:sz w:val="16"/>
            <w:szCs w:val="16"/>
          </w:rPr>
          <w:instrText xml:space="preserve"> PAGE </w:instrText>
        </w:r>
        <w:r w:rsidRPr="001E615B">
          <w:rPr>
            <w:rStyle w:val="PageNumber"/>
            <w:sz w:val="16"/>
            <w:szCs w:val="16"/>
          </w:rPr>
          <w:fldChar w:fldCharType="separate"/>
        </w:r>
        <w:r w:rsidRPr="001E615B">
          <w:rPr>
            <w:rStyle w:val="PageNumber"/>
            <w:noProof/>
            <w:sz w:val="16"/>
            <w:szCs w:val="16"/>
          </w:rPr>
          <w:t>2</w:t>
        </w:r>
        <w:r w:rsidRPr="001E615B">
          <w:rPr>
            <w:rStyle w:val="PageNumber"/>
            <w:sz w:val="16"/>
            <w:szCs w:val="16"/>
          </w:rPr>
          <w:fldChar w:fldCharType="end"/>
        </w:r>
      </w:p>
    </w:sdtContent>
  </w:sdt>
  <w:p w14:paraId="1CFC41D6" w14:textId="77777777" w:rsidR="00784646" w:rsidRDefault="00784646" w:rsidP="00173801">
    <w:pPr>
      <w:pStyle w:val="Footer"/>
      <w:ind w:right="360"/>
    </w:pPr>
  </w:p>
  <w:p w14:paraId="14766658" w14:textId="77777777" w:rsidR="00784646" w:rsidRDefault="00784646">
    <w:pPr>
      <w:pStyle w:val="Footer"/>
    </w:pPr>
  </w:p>
  <w:p w14:paraId="1D40E8E8" w14:textId="77777777" w:rsidR="00784646" w:rsidRDefault="0078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43EC" w14:textId="7A8A9718" w:rsidR="00784646" w:rsidRPr="009A0C8B" w:rsidRDefault="00F1722C" w:rsidP="00173801">
    <w:pPr>
      <w:pStyle w:val="Footer"/>
      <w:jc w:val="center"/>
      <w:rPr>
        <w:rFonts w:ascii="Garamond" w:hAnsi="Garamond"/>
        <w:sz w:val="28"/>
      </w:rPr>
    </w:pPr>
    <w:r w:rsidRPr="009A0C8B">
      <w:rPr>
        <w:rFonts w:ascii="Garamond" w:hAnsi="Garamond"/>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D599" w14:textId="77777777" w:rsidR="001A7A2D" w:rsidRDefault="001A7A2D">
      <w:r>
        <w:separator/>
      </w:r>
    </w:p>
  </w:footnote>
  <w:footnote w:type="continuationSeparator" w:id="0">
    <w:p w14:paraId="7D8D69F1" w14:textId="77777777" w:rsidR="001A7A2D" w:rsidRDefault="001A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BE6A" w14:textId="77777777" w:rsidR="00784646" w:rsidRDefault="00AD4E82">
    <w:pPr>
      <w:pStyle w:val="Header"/>
    </w:pPr>
    <w:r>
      <w:rPr>
        <w:noProof/>
      </w:rPr>
      <w:drawing>
        <wp:inline distT="0" distB="0" distL="0" distR="0" wp14:anchorId="73F9A986" wp14:editId="4BE96593">
          <wp:extent cx="4857750" cy="374650"/>
          <wp:effectExtent l="0" t="0" r="0" b="0"/>
          <wp:docPr id="1400479107" name="Picture 1400479107" descr="Letterhead Logo Botto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tterhead Logo Bottom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374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D2AF" w14:textId="77777777" w:rsidR="00784646" w:rsidRDefault="00784646">
    <w:pPr>
      <w:pStyle w:val="Header"/>
      <w:ind w:left="-720"/>
    </w:pPr>
  </w:p>
  <w:p w14:paraId="6EF87DDB" w14:textId="77777777" w:rsidR="00784646" w:rsidRDefault="00784646">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21DA" w14:textId="1EC8C7C9" w:rsidR="00784646" w:rsidRDefault="00243E13">
    <w:pPr>
      <w:pStyle w:val="Header"/>
      <w:ind w:left="-630"/>
    </w:pPr>
    <w:r w:rsidRPr="00243E13">
      <w:rPr>
        <w:noProof/>
      </w:rPr>
      <w:drawing>
        <wp:inline distT="0" distB="0" distL="0" distR="0" wp14:anchorId="17A52AFC" wp14:editId="366ECB88">
          <wp:extent cx="1828800" cy="609600"/>
          <wp:effectExtent l="0" t="0" r="0" b="0"/>
          <wp:docPr id="1129801557" name="Picture 112980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0753"/>
    <w:multiLevelType w:val="hybridMultilevel"/>
    <w:tmpl w:val="0FFA370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45C45"/>
    <w:multiLevelType w:val="hybridMultilevel"/>
    <w:tmpl w:val="FB2C6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F5B72"/>
    <w:multiLevelType w:val="hybridMultilevel"/>
    <w:tmpl w:val="B2E6D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552001">
    <w:abstractNumId w:val="1"/>
  </w:num>
  <w:num w:numId="2" w16cid:durableId="1685548384">
    <w:abstractNumId w:val="2"/>
  </w:num>
  <w:num w:numId="3" w16cid:durableId="207777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josNbQK3mxAoK/GFaXrO5QzH5XKEtvjO4QKdqXZ6PVmZ/D+nF00RIfyBHDTuk7Lnwdb814MJH+YSChPg+GtA==" w:salt="yPRRIm5vdg4a6aVOgoCK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4D"/>
    <w:rsid w:val="000302F9"/>
    <w:rsid w:val="00033E1E"/>
    <w:rsid w:val="0005431F"/>
    <w:rsid w:val="00085DEC"/>
    <w:rsid w:val="000932EC"/>
    <w:rsid w:val="000E3C3A"/>
    <w:rsid w:val="0010487B"/>
    <w:rsid w:val="001202EF"/>
    <w:rsid w:val="00122866"/>
    <w:rsid w:val="00134C7C"/>
    <w:rsid w:val="00152403"/>
    <w:rsid w:val="0016308D"/>
    <w:rsid w:val="00163708"/>
    <w:rsid w:val="00173801"/>
    <w:rsid w:val="001A5071"/>
    <w:rsid w:val="001A7A2D"/>
    <w:rsid w:val="001E1B5E"/>
    <w:rsid w:val="001E615B"/>
    <w:rsid w:val="0022645E"/>
    <w:rsid w:val="00232D59"/>
    <w:rsid w:val="0023707E"/>
    <w:rsid w:val="00240812"/>
    <w:rsid w:val="00243E13"/>
    <w:rsid w:val="0025290E"/>
    <w:rsid w:val="002849B6"/>
    <w:rsid w:val="002F3E53"/>
    <w:rsid w:val="003450B9"/>
    <w:rsid w:val="00350457"/>
    <w:rsid w:val="00350B94"/>
    <w:rsid w:val="003636E7"/>
    <w:rsid w:val="0036714D"/>
    <w:rsid w:val="003B0FE3"/>
    <w:rsid w:val="003D7046"/>
    <w:rsid w:val="00432A38"/>
    <w:rsid w:val="00445B1F"/>
    <w:rsid w:val="0047354A"/>
    <w:rsid w:val="004A2979"/>
    <w:rsid w:val="004D71EF"/>
    <w:rsid w:val="004E4C77"/>
    <w:rsid w:val="00513F44"/>
    <w:rsid w:val="0055715B"/>
    <w:rsid w:val="005D5782"/>
    <w:rsid w:val="005E74A3"/>
    <w:rsid w:val="006339E3"/>
    <w:rsid w:val="0065425F"/>
    <w:rsid w:val="0066442B"/>
    <w:rsid w:val="00674845"/>
    <w:rsid w:val="006A3BDE"/>
    <w:rsid w:val="007042EE"/>
    <w:rsid w:val="00753073"/>
    <w:rsid w:val="00784646"/>
    <w:rsid w:val="007849B6"/>
    <w:rsid w:val="00797726"/>
    <w:rsid w:val="007D76EF"/>
    <w:rsid w:val="00811E41"/>
    <w:rsid w:val="0083067C"/>
    <w:rsid w:val="00865D6C"/>
    <w:rsid w:val="00893A5C"/>
    <w:rsid w:val="008A2873"/>
    <w:rsid w:val="0097795F"/>
    <w:rsid w:val="00992216"/>
    <w:rsid w:val="009A0C8B"/>
    <w:rsid w:val="00A47DDA"/>
    <w:rsid w:val="00AD2355"/>
    <w:rsid w:val="00AD279C"/>
    <w:rsid w:val="00AD4E82"/>
    <w:rsid w:val="00AD52D7"/>
    <w:rsid w:val="00BA0A12"/>
    <w:rsid w:val="00BB0B45"/>
    <w:rsid w:val="00BC0769"/>
    <w:rsid w:val="00BD3B3F"/>
    <w:rsid w:val="00BD51CF"/>
    <w:rsid w:val="00C072BC"/>
    <w:rsid w:val="00C20AEC"/>
    <w:rsid w:val="00C20B70"/>
    <w:rsid w:val="00C21E71"/>
    <w:rsid w:val="00C27441"/>
    <w:rsid w:val="00C37A4F"/>
    <w:rsid w:val="00C44497"/>
    <w:rsid w:val="00C52B22"/>
    <w:rsid w:val="00C60156"/>
    <w:rsid w:val="00C63E29"/>
    <w:rsid w:val="00C65B81"/>
    <w:rsid w:val="00C822B7"/>
    <w:rsid w:val="00CD1E9A"/>
    <w:rsid w:val="00D00EB0"/>
    <w:rsid w:val="00D9456B"/>
    <w:rsid w:val="00DB3090"/>
    <w:rsid w:val="00E1458B"/>
    <w:rsid w:val="00E23726"/>
    <w:rsid w:val="00E852A2"/>
    <w:rsid w:val="00EA213F"/>
    <w:rsid w:val="00EE7FF8"/>
    <w:rsid w:val="00F02B55"/>
    <w:rsid w:val="00F10905"/>
    <w:rsid w:val="00F14B00"/>
    <w:rsid w:val="00F1722C"/>
    <w:rsid w:val="00F265B2"/>
    <w:rsid w:val="00F4238B"/>
    <w:rsid w:val="00F73D47"/>
    <w:rsid w:val="00F81822"/>
    <w:rsid w:val="00FF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6C148"/>
  <w15:chartTrackingRefBased/>
  <w15:docId w15:val="{9B913066-62AF-C94C-AFDE-73013732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A47DDA"/>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7DDA"/>
    <w:pPr>
      <w:tabs>
        <w:tab w:val="center" w:pos="4320"/>
        <w:tab w:val="right" w:pos="8640"/>
      </w:tabs>
    </w:pPr>
  </w:style>
  <w:style w:type="paragraph" w:styleId="Footer">
    <w:name w:val="footer"/>
    <w:basedOn w:val="Normal"/>
    <w:link w:val="FooterChar"/>
    <w:uiPriority w:val="99"/>
    <w:rsid w:val="00A47DDA"/>
    <w:pPr>
      <w:tabs>
        <w:tab w:val="center" w:pos="4320"/>
        <w:tab w:val="right" w:pos="8640"/>
      </w:tabs>
    </w:pPr>
  </w:style>
  <w:style w:type="paragraph" w:styleId="BodyTextIndent">
    <w:name w:val="Body Text Indent"/>
    <w:basedOn w:val="Normal"/>
    <w:rsid w:val="00A47DDA"/>
    <w:pPr>
      <w:ind w:left="360"/>
    </w:pPr>
    <w:rPr>
      <w:b/>
    </w:rPr>
  </w:style>
  <w:style w:type="paragraph" w:styleId="BodyTextIndent2">
    <w:name w:val="Body Text Indent 2"/>
    <w:basedOn w:val="Normal"/>
    <w:rsid w:val="00A47DDA"/>
    <w:pPr>
      <w:spacing w:line="360" w:lineRule="auto"/>
      <w:ind w:left="360"/>
    </w:pPr>
  </w:style>
  <w:style w:type="paragraph" w:styleId="BodyTextIndent3">
    <w:name w:val="Body Text Indent 3"/>
    <w:basedOn w:val="Normal"/>
    <w:rsid w:val="00A47DDA"/>
    <w:pPr>
      <w:spacing w:line="360" w:lineRule="auto"/>
      <w:ind w:left="360"/>
    </w:pPr>
    <w:rPr>
      <w:color w:val="FF0000"/>
    </w:rPr>
  </w:style>
  <w:style w:type="paragraph" w:styleId="Title">
    <w:name w:val="Title"/>
    <w:basedOn w:val="Normal"/>
    <w:qFormat/>
    <w:rsid w:val="00A47DDA"/>
    <w:pPr>
      <w:ind w:left="360"/>
      <w:jc w:val="center"/>
    </w:pPr>
    <w:rPr>
      <w:b/>
      <w:sz w:val="28"/>
    </w:rPr>
  </w:style>
  <w:style w:type="paragraph" w:styleId="BalloonText">
    <w:name w:val="Balloon Text"/>
    <w:basedOn w:val="Normal"/>
    <w:semiHidden/>
    <w:rsid w:val="00E852A2"/>
    <w:rPr>
      <w:rFonts w:cs="Tahoma"/>
      <w:sz w:val="16"/>
      <w:szCs w:val="16"/>
    </w:rPr>
  </w:style>
  <w:style w:type="character" w:customStyle="1" w:styleId="FooterChar">
    <w:name w:val="Footer Char"/>
    <w:link w:val="Footer"/>
    <w:uiPriority w:val="99"/>
    <w:rsid w:val="000932EC"/>
    <w:rPr>
      <w:rFonts w:ascii="Tahoma" w:hAnsi="Tahoma"/>
      <w:sz w:val="24"/>
    </w:rPr>
  </w:style>
  <w:style w:type="character" w:styleId="Hyperlink">
    <w:name w:val="Hyperlink"/>
    <w:uiPriority w:val="99"/>
    <w:unhideWhenUsed/>
    <w:rsid w:val="000932EC"/>
    <w:rPr>
      <w:color w:val="0563C1"/>
      <w:u w:val="single"/>
    </w:rPr>
  </w:style>
  <w:style w:type="paragraph" w:styleId="ListParagraph">
    <w:name w:val="List Paragraph"/>
    <w:basedOn w:val="Normal"/>
    <w:uiPriority w:val="72"/>
    <w:qFormat/>
    <w:rsid w:val="00AD4E82"/>
    <w:pPr>
      <w:ind w:left="720"/>
    </w:pPr>
  </w:style>
  <w:style w:type="character" w:styleId="PageNumber">
    <w:name w:val="page number"/>
    <w:basedOn w:val="DefaultParagraphFont"/>
    <w:uiPriority w:val="99"/>
    <w:semiHidden/>
    <w:unhideWhenUsed/>
    <w:rsid w:val="00173801"/>
  </w:style>
  <w:style w:type="character" w:styleId="CommentReference">
    <w:name w:val="annotation reference"/>
    <w:basedOn w:val="DefaultParagraphFont"/>
    <w:uiPriority w:val="99"/>
    <w:semiHidden/>
    <w:unhideWhenUsed/>
    <w:rsid w:val="00E1458B"/>
    <w:rPr>
      <w:sz w:val="16"/>
      <w:szCs w:val="16"/>
    </w:rPr>
  </w:style>
  <w:style w:type="paragraph" w:styleId="CommentText">
    <w:name w:val="annotation text"/>
    <w:basedOn w:val="Normal"/>
    <w:link w:val="CommentTextChar"/>
    <w:uiPriority w:val="99"/>
    <w:semiHidden/>
    <w:unhideWhenUsed/>
    <w:rsid w:val="00E1458B"/>
    <w:rPr>
      <w:sz w:val="20"/>
    </w:rPr>
  </w:style>
  <w:style w:type="character" w:customStyle="1" w:styleId="CommentTextChar">
    <w:name w:val="Comment Text Char"/>
    <w:basedOn w:val="DefaultParagraphFont"/>
    <w:link w:val="CommentText"/>
    <w:uiPriority w:val="99"/>
    <w:semiHidden/>
    <w:rsid w:val="00E1458B"/>
    <w:rPr>
      <w:rFonts w:ascii="Tahoma" w:hAnsi="Tahoma"/>
    </w:rPr>
  </w:style>
  <w:style w:type="paragraph" w:styleId="CommentSubject">
    <w:name w:val="annotation subject"/>
    <w:basedOn w:val="CommentText"/>
    <w:next w:val="CommentText"/>
    <w:link w:val="CommentSubjectChar"/>
    <w:uiPriority w:val="99"/>
    <w:semiHidden/>
    <w:unhideWhenUsed/>
    <w:rsid w:val="00E1458B"/>
    <w:rPr>
      <w:b/>
      <w:bCs/>
    </w:rPr>
  </w:style>
  <w:style w:type="character" w:customStyle="1" w:styleId="CommentSubjectChar">
    <w:name w:val="Comment Subject Char"/>
    <w:basedOn w:val="CommentTextChar"/>
    <w:link w:val="CommentSubject"/>
    <w:uiPriority w:val="99"/>
    <w:semiHidden/>
    <w:rsid w:val="00E1458B"/>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2007_Data\MS%20Office%20Templates\BPI%20Letterhead%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2144-BFDC-144E-BC76-957C2A01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BPI Letterhead 11</Template>
  <TotalTime>6</TotalTime>
  <Pages>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Galatech</Company>
  <LinksUpToDate>false</LinksUpToDate>
  <CharactersWithSpaces>7169</CharactersWithSpaces>
  <SharedDoc>false</SharedDoc>
  <HLinks>
    <vt:vector size="18" baseType="variant">
      <vt:variant>
        <vt:i4>131163</vt:i4>
      </vt:variant>
      <vt:variant>
        <vt:i4>6</vt:i4>
      </vt:variant>
      <vt:variant>
        <vt:i4>0</vt:i4>
      </vt:variant>
      <vt:variant>
        <vt:i4>5</vt:i4>
      </vt:variant>
      <vt:variant>
        <vt:lpwstr>http://products.bpiworld.org/</vt:lpwstr>
      </vt:variant>
      <vt:variant>
        <vt:lpwstr/>
      </vt:variant>
      <vt:variant>
        <vt:i4>5242953</vt:i4>
      </vt:variant>
      <vt:variant>
        <vt:i4>3</vt:i4>
      </vt:variant>
      <vt:variant>
        <vt:i4>0</vt:i4>
      </vt:variant>
      <vt:variant>
        <vt:i4>5</vt:i4>
      </vt:variant>
      <vt:variant>
        <vt:lpwstr>http://www.bpiworld.org/</vt:lpwstr>
      </vt:variant>
      <vt:variant>
        <vt:lpwstr/>
      </vt:variant>
      <vt:variant>
        <vt:i4>3407903</vt:i4>
      </vt:variant>
      <vt:variant>
        <vt:i4>0</vt:i4>
      </vt:variant>
      <vt:variant>
        <vt:i4>0</vt:i4>
      </vt:variant>
      <vt:variant>
        <vt:i4>5</vt:i4>
      </vt:variant>
      <vt:variant>
        <vt:lpwstr>mailto:info@bpiworld.org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Heather Fowler</cp:lastModifiedBy>
  <cp:revision>8</cp:revision>
  <cp:lastPrinted>2023-03-02T17:52:00Z</cp:lastPrinted>
  <dcterms:created xsi:type="dcterms:W3CDTF">2026-02-05T15:37:00Z</dcterms:created>
  <dcterms:modified xsi:type="dcterms:W3CDTF">2026-02-05T15:52:00Z</dcterms:modified>
</cp:coreProperties>
</file>